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CED20">
      <w:pPr>
        <w:pStyle w:val="2"/>
        <w:spacing w:before="0" w:after="245"/>
        <w:jc w:val="center"/>
        <w:rPr>
          <w:color w:val="auto"/>
          <w:lang w:val="ru-RU"/>
        </w:rPr>
      </w:pPr>
      <w:bookmarkStart w:id="12" w:name="_GoBack"/>
      <w:r>
        <w:rPr>
          <w:color w:val="auto"/>
          <w:lang w:val="ru-RU"/>
        </w:rPr>
        <w:t xml:space="preserve">Рекомендации для ТФОМС по сверке </w:t>
      </w:r>
      <w:r>
        <w:rPr>
          <w:color w:val="auto"/>
          <w:lang w:val="ru-RU"/>
        </w:rPr>
        <w:t>прикреплений</w:t>
      </w:r>
      <w:r>
        <w:rPr>
          <w:rFonts w:hint="default"/>
          <w:color w:val="auto"/>
          <w:lang w:val="ru-RU"/>
        </w:rPr>
        <w:t xml:space="preserve"> </w:t>
      </w:r>
      <w:r>
        <w:rPr>
          <w:rFonts w:hint="default"/>
          <w:color w:val="auto"/>
          <w:lang w:val="ru-RU"/>
        </w:rPr>
        <w:t>и</w:t>
      </w:r>
      <w:r>
        <w:rPr>
          <w:color w:val="auto"/>
          <w:lang w:val="ru-RU"/>
        </w:rPr>
        <w:t xml:space="preserve"> сведений</w:t>
      </w:r>
      <w:r>
        <w:rPr>
          <w:rFonts w:hint="default"/>
          <w:color w:val="auto"/>
          <w:lang w:val="ru-RU"/>
        </w:rPr>
        <w:t xml:space="preserve"> о ЗЛ</w:t>
      </w:r>
      <w:r>
        <w:rPr>
          <w:rFonts w:hint="default"/>
          <w:color w:val="auto"/>
          <w:lang w:val="ru-RU"/>
        </w:rPr>
        <w:t xml:space="preserve"> </w:t>
      </w:r>
      <w:r>
        <w:rPr>
          <w:color w:val="auto"/>
          <w:lang w:val="ru-RU"/>
        </w:rPr>
        <w:t>в РС ЕРЗ с ФЕРЗЛ</w:t>
      </w:r>
    </w:p>
    <w:p w14:paraId="1E743087">
      <w:pPr>
        <w:pStyle w:val="2"/>
        <w:rPr>
          <w:color w:val="auto"/>
          <w:lang w:val="ru-RU"/>
        </w:rPr>
      </w:pPr>
      <w:bookmarkStart w:id="0" w:name="scroll-bookmark-1"/>
      <w:bookmarkEnd w:id="0"/>
      <w:bookmarkStart w:id="1" w:name="scroll-bookmark-2"/>
      <w:r>
        <w:rPr>
          <w:color w:val="auto"/>
          <w:lang w:val="ru-RU"/>
        </w:rPr>
        <w:t>1. Получение из ФЕЗРЛ сведений о прикреплениях ЗЛ к МО</w:t>
      </w:r>
      <w:bookmarkEnd w:id="1"/>
    </w:p>
    <w:p w14:paraId="6A765E5E">
      <w:pPr>
        <w:rPr>
          <w:color w:val="auto"/>
          <w:lang w:val="ru-RU"/>
        </w:rPr>
      </w:pPr>
      <w:r>
        <w:rPr>
          <w:color w:val="auto"/>
          <w:lang w:val="ru-RU"/>
        </w:rPr>
        <w:t xml:space="preserve">Получить сведения по прикреплениям можно асинхронным методом </w:t>
      </w:r>
      <w:r>
        <w:rPr>
          <w:b/>
          <w:color w:val="auto"/>
        </w:rPr>
        <w:t>GetViewDataAttach</w:t>
      </w:r>
      <w:r>
        <w:rPr>
          <w:color w:val="auto"/>
          <w:lang w:val="ru-RU"/>
        </w:rPr>
        <w:t xml:space="preserve">, согласно </w:t>
      </w:r>
      <w:r>
        <w:rPr>
          <w:rFonts w:hint="default"/>
          <w:color w:val="auto"/>
          <w:lang w:val="ru-RU"/>
        </w:rPr>
        <w:t>Приложению №2.1 «Описание веб сервисов ФЕРЗЛ для ТФОМС»</w:t>
      </w:r>
      <w:r>
        <w:rPr>
          <w:color w:val="auto"/>
          <w:lang w:val="ru-RU"/>
        </w:rPr>
        <w:t>, размещенному на информационном портале ФОМС для ТФОМС.</w:t>
      </w:r>
    </w:p>
    <w:p w14:paraId="5A0F263F">
      <w:pPr>
        <w:rPr>
          <w:color w:val="auto"/>
          <w:lang w:val="ru-RU"/>
        </w:rPr>
      </w:pPr>
      <w:r>
        <w:rPr>
          <w:b/>
          <w:color w:val="auto"/>
        </w:rPr>
        <w:t>GetViewDataAttachStart </w:t>
      </w:r>
      <w:r>
        <w:rPr>
          <w:color w:val="auto"/>
          <w:lang w:val="ru-RU"/>
        </w:rPr>
        <w:t>- запрос на формирование данных.</w:t>
      </w:r>
    </w:p>
    <w:p w14:paraId="123B2085">
      <w:pPr>
        <w:rPr>
          <w:color w:val="auto"/>
          <w:lang w:val="ru-RU"/>
        </w:rPr>
      </w:pPr>
      <w:r>
        <w:rPr>
          <w:b/>
          <w:color w:val="auto"/>
        </w:rPr>
        <w:t>GetViewDataAttachPoll </w:t>
      </w:r>
      <w:r>
        <w:rPr>
          <w:color w:val="auto"/>
          <w:lang w:val="ru-RU"/>
        </w:rPr>
        <w:t>- запрос на получение результатов.</w:t>
      </w:r>
    </w:p>
    <w:p w14:paraId="015B5BCC">
      <w:pPr>
        <w:rPr>
          <w:color w:val="auto"/>
          <w:lang w:val="ru-RU"/>
        </w:rPr>
      </w:pPr>
      <w:r>
        <w:rPr>
          <w:color w:val="auto"/>
          <w:lang w:val="ru-RU"/>
        </w:rPr>
        <w:t>ТФОМС вызывает метод для получения сведений из витрин ФЕРЗЛ о прикреплениях ЗЛ к МО на первое число месяца.</w:t>
      </w:r>
      <w:r>
        <w:rPr>
          <w:color w:val="auto"/>
        </w:rPr>
        <w:t> </w:t>
      </w:r>
    </w:p>
    <w:p w14:paraId="28DD4D8B">
      <w:pPr>
        <w:rPr>
          <w:color w:val="auto"/>
          <w:lang w:val="ru-RU"/>
        </w:rPr>
      </w:pPr>
      <w:r>
        <w:rPr>
          <w:color w:val="auto"/>
          <w:lang w:val="ru-RU"/>
        </w:rPr>
        <w:t xml:space="preserve">Параметры для запроса на формирование выгрузки методом </w:t>
      </w:r>
      <w:r>
        <w:rPr>
          <w:b/>
          <w:color w:val="auto"/>
        </w:rPr>
        <w:t>GetViewDataAttachStart</w:t>
      </w:r>
      <w:r>
        <w:rPr>
          <w:color w:val="auto"/>
          <w:lang w:val="ru-RU"/>
        </w:rPr>
        <w:t>:</w:t>
      </w:r>
    </w:p>
    <w:tbl>
      <w:tblPr>
        <w:tblStyle w:val="42"/>
        <w:tblW w:w="5000" w:type="pct"/>
        <w:tblInd w:w="0" w:type="dxa"/>
        <w:tblBorders>
          <w:top w:val="single" w:color="DDDDDD" w:sz="4" w:space="0"/>
          <w:left w:val="single" w:color="DDDDDD" w:sz="4" w:space="0"/>
          <w:bottom w:val="single" w:color="DDDDDD" w:sz="4" w:space="0"/>
          <w:right w:val="single" w:color="DDDDDD" w:sz="4" w:space="0"/>
          <w:insideH w:val="single" w:color="DDDDDD" w:sz="4" w:space="0"/>
          <w:insideV w:val="single" w:color="DDDDDD" w:sz="4" w:space="0"/>
        </w:tblBorders>
        <w:tblLayout w:type="autofit"/>
        <w:tblCellMar>
          <w:top w:w="30" w:type="dxa"/>
          <w:left w:w="30" w:type="dxa"/>
          <w:bottom w:w="20" w:type="dxa"/>
          <w:right w:w="30" w:type="dxa"/>
        </w:tblCellMar>
      </w:tblPr>
      <w:tblGrid>
        <w:gridCol w:w="1806"/>
        <w:gridCol w:w="7885"/>
      </w:tblGrid>
      <w:tr w14:paraId="17EADBA9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rPr>
          <w:tblHeader/>
        </w:trPr>
        <w:tc>
          <w:tcPr>
            <w:tcW w:w="0" w:type="auto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  <w:insideH w:val="single" w:sz="4" w:space="0"/>
              <w:insideV w:val="single" w:sz="4" w:space="0"/>
              <w:tl2br w:val="nil"/>
              <w:tr2bl w:val="nil"/>
            </w:tcBorders>
            <w:shd w:val="solid" w:color="F4F5F7" w:fill="F4F5F7"/>
          </w:tcPr>
          <w:p w14:paraId="4CF49C52">
            <w:pP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</w:pPr>
            <w: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  <w:t>Параметр</w:t>
            </w:r>
          </w:p>
        </w:tc>
        <w:tc>
          <w:tcPr>
            <w:tcW w:w="0" w:type="auto"/>
            <w:tcBorders>
              <w:top w:val="single" w:color="DDDDDD" w:sz="4" w:space="0"/>
              <w:bottom w:val="single" w:color="DDDDDD" w:sz="4" w:space="0"/>
              <w:right w:val="single" w:color="DDDDDD" w:sz="4" w:space="0"/>
              <w:insideH w:val="single" w:sz="4" w:space="0"/>
              <w:insideV w:val="single" w:sz="4" w:space="0"/>
              <w:tl2br w:val="nil"/>
              <w:tr2bl w:val="nil"/>
            </w:tcBorders>
            <w:shd w:val="solid" w:color="F4F5F7" w:fill="F4F5F7"/>
          </w:tcPr>
          <w:p w14:paraId="5F1DDE6D">
            <w:pP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</w:pPr>
            <w: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  <w:t>Описание</w:t>
            </w:r>
          </w:p>
        </w:tc>
      </w:tr>
      <w:tr w14:paraId="71C97EED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27F990A1">
            <w:pPr>
              <w:rPr>
                <w:color w:val="auto"/>
              </w:rPr>
            </w:pPr>
            <w:r>
              <w:rPr>
                <w:color w:val="auto"/>
              </w:rPr>
              <w:t>dt</w:t>
            </w:r>
          </w:p>
        </w:tc>
        <w:tc>
          <w:tcPr>
            <w:tcW w:w="0" w:type="auto"/>
          </w:tcPr>
          <w:p w14:paraId="2C2E26BD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Первое число месяца, на которое должна быть получена информация из витрины (дата должна совпадать с датой, на которую сформирована витрина).</w:t>
            </w:r>
          </w:p>
          <w:p w14:paraId="0190E79F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Если требуется получить сведения за какой-либо месяц, в </w:t>
            </w:r>
            <w:r>
              <w:rPr>
                <w:color w:val="auto"/>
              </w:rPr>
              <w:t>dt</w:t>
            </w:r>
            <w:r>
              <w:rPr>
                <w:color w:val="auto"/>
                <w:lang w:val="ru-RU"/>
              </w:rPr>
              <w:t xml:space="preserve"> необходимо указать первое число месяца, который следует за этим месяцем. Пример: если требуется получить сведения за ноябрь</w:t>
            </w:r>
            <w:r>
              <w:rPr>
                <w:rFonts w:hint="default"/>
                <w:color w:val="auto"/>
                <w:lang w:val="ru-RU"/>
              </w:rPr>
              <w:t xml:space="preserve"> </w:t>
            </w:r>
            <w:r>
              <w:rPr>
                <w:color w:val="auto"/>
                <w:lang w:val="ru-RU"/>
              </w:rPr>
              <w:t>202</w:t>
            </w:r>
            <w:r>
              <w:rPr>
                <w:rFonts w:hint="default"/>
                <w:color w:val="auto"/>
                <w:lang w:val="ru-RU"/>
              </w:rPr>
              <w:t>5</w:t>
            </w:r>
            <w:r>
              <w:rPr>
                <w:color w:val="auto"/>
                <w:lang w:val="ru-RU"/>
              </w:rPr>
              <w:t xml:space="preserve">, необходимо указать </w:t>
            </w:r>
            <w:r>
              <w:rPr>
                <w:color w:val="auto"/>
              </w:rPr>
              <w:t>dt</w:t>
            </w:r>
            <w:r>
              <w:rPr>
                <w:color w:val="auto"/>
                <w:lang w:val="ru-RU"/>
              </w:rPr>
              <w:t xml:space="preserve"> = 202</w:t>
            </w:r>
            <w:r>
              <w:rPr>
                <w:rFonts w:hint="default"/>
                <w:color w:val="auto"/>
                <w:lang w:val="ru-RU"/>
              </w:rPr>
              <w:t>5</w:t>
            </w:r>
            <w:r>
              <w:rPr>
                <w:color w:val="auto"/>
                <w:lang w:val="ru-RU"/>
              </w:rPr>
              <w:t>-</w:t>
            </w:r>
            <w:r>
              <w:rPr>
                <w:rFonts w:hint="default"/>
                <w:color w:val="auto"/>
                <w:lang w:val="ru-RU"/>
              </w:rPr>
              <w:t>12</w:t>
            </w:r>
            <w:r>
              <w:rPr>
                <w:color w:val="auto"/>
                <w:lang w:val="ru-RU"/>
              </w:rPr>
              <w:t>-01.</w:t>
            </w:r>
          </w:p>
          <w:p w14:paraId="2F1272C3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Витрина формируется по состоянию на первое число каждого месяца. После формирования изменения в витрину не вносятся. Изменения, произошедшие после формирования витрины, попадут в следующую сформированную витрину.</w:t>
            </w:r>
          </w:p>
        </w:tc>
      </w:tr>
      <w:tr w14:paraId="6619EF3B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5A173881">
            <w:pPr>
              <w:rPr>
                <w:color w:val="auto"/>
              </w:rPr>
            </w:pPr>
            <w:r>
              <w:rPr>
                <w:color w:val="auto"/>
              </w:rPr>
              <w:t>criteria</w:t>
            </w:r>
          </w:p>
        </w:tc>
        <w:tc>
          <w:tcPr>
            <w:tcW w:w="0" w:type="auto"/>
          </w:tcPr>
          <w:p w14:paraId="47DF8C66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Список критериев, которые задаются для формирования данных о прикреплениях в разных разрезах</w:t>
            </w:r>
          </w:p>
        </w:tc>
      </w:tr>
      <w:tr w14:paraId="43C67B90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0BFBA3E5">
            <w:pPr>
              <w:rPr>
                <w:color w:val="auto"/>
              </w:rPr>
            </w:pPr>
            <w:r>
              <w:rPr>
                <w:color w:val="auto"/>
              </w:rPr>
              <w:t>fieldNameAttached </w:t>
            </w:r>
          </w:p>
        </w:tc>
        <w:tc>
          <w:tcPr>
            <w:tcW w:w="0" w:type="auto"/>
          </w:tcPr>
          <w:p w14:paraId="4FCB4C86">
            <w:pPr>
              <w:rPr>
                <w:color w:val="auto"/>
              </w:rPr>
            </w:pPr>
            <w:r>
              <w:rPr>
                <w:color w:val="auto"/>
                <w:lang w:val="ru-RU"/>
              </w:rPr>
              <w:t xml:space="preserve">Имя поля в витрине, по которому необходимо осуществить отбор. </w:t>
            </w:r>
            <w:r>
              <w:rPr>
                <w:color w:val="auto"/>
              </w:rPr>
              <w:t>Доступны следующие значения: </w:t>
            </w:r>
          </w:p>
          <w:p w14:paraId="4543A3B2">
            <w:pPr>
              <w:numPr>
                <w:ilvl w:val="0"/>
                <w:numId w:val="1"/>
              </w:numPr>
              <w:rPr>
                <w:color w:val="auto"/>
              </w:rPr>
            </w:pPr>
            <w:r>
              <w:rPr>
                <w:color w:val="auto"/>
              </w:rPr>
              <w:t>smo_okato</w:t>
            </w:r>
          </w:p>
          <w:p w14:paraId="4EEBB689">
            <w:pPr>
              <w:numPr>
                <w:ilvl w:val="0"/>
                <w:numId w:val="1"/>
              </w:numPr>
              <w:rPr>
                <w:color w:val="auto"/>
              </w:rPr>
            </w:pPr>
            <w:r>
              <w:rPr>
                <w:color w:val="auto"/>
              </w:rPr>
              <w:t>mo_okato </w:t>
            </w:r>
          </w:p>
        </w:tc>
      </w:tr>
      <w:tr w14:paraId="744C8B7A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307F1C54">
            <w:pPr>
              <w:rPr>
                <w:color w:val="auto"/>
              </w:rPr>
            </w:pPr>
            <w:r>
              <w:rPr>
                <w:color w:val="auto"/>
              </w:rPr>
              <w:t>logicOperation</w:t>
            </w:r>
          </w:p>
        </w:tc>
        <w:tc>
          <w:tcPr>
            <w:tcW w:w="0" w:type="auto"/>
          </w:tcPr>
          <w:p w14:paraId="176E9444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Логическая операция, которую необходимо использовать при отборе данных по параметру:</w:t>
            </w:r>
          </w:p>
          <w:p w14:paraId="083AAEB4">
            <w:pPr>
              <w:rPr>
                <w:color w:val="auto"/>
              </w:rPr>
            </w:pPr>
            <w:r>
              <w:rPr>
                <w:color w:val="auto"/>
              </w:rPr>
              <w:t>0 - равно</w:t>
            </w:r>
          </w:p>
          <w:p w14:paraId="4E4CD322">
            <w:pPr>
              <w:rPr>
                <w:color w:val="auto"/>
              </w:rPr>
            </w:pPr>
            <w:r>
              <w:rPr>
                <w:color w:val="auto"/>
              </w:rPr>
              <w:t>1 - не равно</w:t>
            </w:r>
          </w:p>
        </w:tc>
      </w:tr>
      <w:tr w14:paraId="27330C53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378FB624">
            <w:pPr>
              <w:rPr>
                <w:color w:val="auto"/>
              </w:rPr>
            </w:pPr>
            <w:r>
              <w:rPr>
                <w:color w:val="auto"/>
              </w:rPr>
              <w:t>value</w:t>
            </w:r>
          </w:p>
        </w:tc>
        <w:tc>
          <w:tcPr>
            <w:tcW w:w="0" w:type="auto"/>
          </w:tcPr>
          <w:p w14:paraId="1F4B4F6F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Значение поля в витрине, которое нужно включить в выборку</w:t>
            </w:r>
            <w:r>
              <w:rPr>
                <w:color w:val="auto"/>
              </w:rPr>
              <w:t> </w:t>
            </w:r>
          </w:p>
        </w:tc>
      </w:tr>
    </w:tbl>
    <w:p w14:paraId="6C6C8C10">
      <w:pPr>
        <w:rPr>
          <w:color w:val="auto"/>
          <w:lang w:val="ru-RU"/>
        </w:rPr>
      </w:pPr>
      <w:r>
        <w:rPr>
          <w:b/>
          <w:i/>
          <w:color w:val="auto"/>
          <w:lang w:val="ru-RU"/>
        </w:rPr>
        <w:t xml:space="preserve">Допустимые сочетания параметров в разделе </w:t>
      </w:r>
      <w:r>
        <w:rPr>
          <w:b/>
          <w:i/>
          <w:color w:val="auto"/>
        </w:rPr>
        <w:t>criteria</w:t>
      </w:r>
    </w:p>
    <w:p w14:paraId="1B463FB2">
      <w:pPr>
        <w:rPr>
          <w:color w:val="auto"/>
          <w:lang w:val="ru-RU"/>
        </w:rPr>
      </w:pPr>
      <w:r>
        <w:rPr>
          <w:color w:val="auto"/>
          <w:lang w:val="ru-RU"/>
        </w:rPr>
        <w:t>Параметр</w:t>
      </w:r>
      <w:r>
        <w:rPr>
          <w:b/>
          <w:i/>
          <w:color w:val="auto"/>
          <w:lang w:val="ru-RU"/>
        </w:rPr>
        <w:t xml:space="preserve"> </w:t>
      </w:r>
      <w:r>
        <w:rPr>
          <w:color w:val="auto"/>
        </w:rPr>
        <w:t>terr</w:t>
      </w:r>
      <w:r>
        <w:rPr>
          <w:color w:val="auto"/>
          <w:lang w:val="ru-RU"/>
        </w:rPr>
        <w:t xml:space="preserve"> – это код ОКАТО территории ТФОМС</w:t>
      </w:r>
    </w:p>
    <w:tbl>
      <w:tblPr>
        <w:tblStyle w:val="42"/>
        <w:tblW w:w="5000" w:type="pct"/>
        <w:tblInd w:w="0" w:type="dxa"/>
        <w:tblBorders>
          <w:top w:val="single" w:color="DDDDDD" w:sz="4" w:space="0"/>
          <w:left w:val="single" w:color="DDDDDD" w:sz="4" w:space="0"/>
          <w:bottom w:val="single" w:color="DDDDDD" w:sz="4" w:space="0"/>
          <w:right w:val="single" w:color="DDDDDD" w:sz="4" w:space="0"/>
          <w:insideH w:val="single" w:color="DDDDDD" w:sz="4" w:space="0"/>
          <w:insideV w:val="single" w:color="DDDDDD" w:sz="4" w:space="0"/>
        </w:tblBorders>
        <w:tblLayout w:type="autofit"/>
        <w:tblCellMar>
          <w:top w:w="30" w:type="dxa"/>
          <w:left w:w="30" w:type="dxa"/>
          <w:bottom w:w="20" w:type="dxa"/>
          <w:right w:w="30" w:type="dxa"/>
        </w:tblCellMar>
      </w:tblPr>
      <w:tblGrid>
        <w:gridCol w:w="283"/>
        <w:gridCol w:w="6983"/>
        <w:gridCol w:w="2425"/>
      </w:tblGrid>
      <w:tr w14:paraId="7E4B7B43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rPr>
          <w:tblHeader/>
        </w:trPr>
        <w:tc>
          <w:tcPr>
            <w:tcW w:w="0" w:type="auto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  <w:insideH w:val="single" w:sz="4" w:space="0"/>
              <w:insideV w:val="single" w:sz="4" w:space="0"/>
              <w:tl2br w:val="nil"/>
              <w:tr2bl w:val="nil"/>
            </w:tcBorders>
            <w:shd w:val="solid" w:color="F4F5F7" w:fill="F4F5F7"/>
          </w:tcPr>
          <w:p w14:paraId="71064922">
            <w:pP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</w:pPr>
            <w: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  <w:t>№</w:t>
            </w:r>
          </w:p>
        </w:tc>
        <w:tc>
          <w:tcPr>
            <w:tcW w:w="0" w:type="auto"/>
            <w:tcBorders>
              <w:top w:val="single" w:color="DDDDDD" w:sz="4" w:space="0"/>
              <w:bottom w:val="single" w:color="DDDDDD" w:sz="4" w:space="0"/>
              <w:right w:val="single" w:color="DDDDDD" w:sz="4" w:space="0"/>
              <w:insideH w:val="single" w:sz="4" w:space="0"/>
              <w:insideV w:val="single" w:sz="4" w:space="0"/>
              <w:tl2br w:val="nil"/>
              <w:tr2bl w:val="nil"/>
            </w:tcBorders>
            <w:shd w:val="solid" w:color="F4F5F7" w:fill="F4F5F7"/>
          </w:tcPr>
          <w:p w14:paraId="19308368">
            <w:pP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</w:pPr>
            <w: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  <w:t>Название Фильтра</w:t>
            </w:r>
          </w:p>
        </w:tc>
        <w:tc>
          <w:tcPr>
            <w:tcW w:w="0" w:type="auto"/>
            <w:tcBorders>
              <w:top w:val="single" w:color="DDDDDD" w:sz="4" w:space="0"/>
              <w:bottom w:val="single" w:color="DDDDDD" w:sz="4" w:space="0"/>
              <w:right w:val="single" w:color="DDDDDD" w:sz="4" w:space="0"/>
              <w:insideH w:val="single" w:sz="4" w:space="0"/>
              <w:insideV w:val="single" w:sz="4" w:space="0"/>
              <w:tl2br w:val="nil"/>
              <w:tr2bl w:val="nil"/>
            </w:tcBorders>
            <w:shd w:val="solid" w:color="F4F5F7" w:fill="F4F5F7"/>
          </w:tcPr>
          <w:p w14:paraId="752DEF8A">
            <w:pP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</w:pPr>
            <w: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  <w:t>Критерии</w:t>
            </w:r>
          </w:p>
        </w:tc>
      </w:tr>
      <w:tr w14:paraId="5EBD6551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30C4BC8A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0" w:type="auto"/>
          </w:tcPr>
          <w:p w14:paraId="0681D613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Прикрепления ЗЛ, застрахованных в регионе ТФОМС (своих ЗЛ)</w:t>
            </w:r>
          </w:p>
        </w:tc>
        <w:tc>
          <w:tcPr>
            <w:tcW w:w="0" w:type="auto"/>
          </w:tcPr>
          <w:p w14:paraId="3DFE4582">
            <w:pPr>
              <w:rPr>
                <w:color w:val="auto"/>
              </w:rPr>
            </w:pPr>
            <w:r>
              <w:rPr>
                <w:color w:val="auto"/>
              </w:rPr>
              <w:t>smo_okato=terr</w:t>
            </w:r>
          </w:p>
        </w:tc>
      </w:tr>
      <w:tr w14:paraId="4D5D0FE3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22E4AD25">
            <w:pPr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0" w:type="auto"/>
          </w:tcPr>
          <w:p w14:paraId="39D31A51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Прикрепления ЗЛ к МО, осуществляющих деятельность в рамках территориальной программы ОМС ТФОМС (своих МО)</w:t>
            </w:r>
          </w:p>
        </w:tc>
        <w:tc>
          <w:tcPr>
            <w:tcW w:w="0" w:type="auto"/>
          </w:tcPr>
          <w:p w14:paraId="72A55FE7">
            <w:pPr>
              <w:rPr>
                <w:color w:val="auto"/>
              </w:rPr>
            </w:pPr>
            <w:r>
              <w:rPr>
                <w:color w:val="auto"/>
              </w:rPr>
              <w:t>mo_okato=terr</w:t>
            </w:r>
          </w:p>
        </w:tc>
      </w:tr>
      <w:tr w14:paraId="6BDAA356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063751C2">
            <w:pPr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0" w:type="auto"/>
          </w:tcPr>
          <w:p w14:paraId="13482E3C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Прикрепления "своих ЗЛ" к "своим МО"</w:t>
            </w:r>
          </w:p>
        </w:tc>
        <w:tc>
          <w:tcPr>
            <w:tcW w:w="0" w:type="auto"/>
          </w:tcPr>
          <w:p w14:paraId="53227476">
            <w:pPr>
              <w:rPr>
                <w:color w:val="auto"/>
              </w:rPr>
            </w:pPr>
            <w:r>
              <w:rPr>
                <w:color w:val="auto"/>
              </w:rPr>
              <w:t>smo_okato=terr + mo_okato=terr </w:t>
            </w:r>
          </w:p>
        </w:tc>
      </w:tr>
      <w:tr w14:paraId="4435623C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3DB91D98">
            <w:pPr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0" w:type="auto"/>
          </w:tcPr>
          <w:p w14:paraId="01B113BC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Прикрепления "своих ЗЛ" к "чужим МО"</w:t>
            </w:r>
          </w:p>
        </w:tc>
        <w:tc>
          <w:tcPr>
            <w:tcW w:w="0" w:type="auto"/>
          </w:tcPr>
          <w:p w14:paraId="014EB9AA">
            <w:pPr>
              <w:rPr>
                <w:color w:val="auto"/>
              </w:rPr>
            </w:pPr>
            <w:r>
              <w:rPr>
                <w:color w:val="auto"/>
              </w:rPr>
              <w:t>smo_okato=terr + mo_okato!=terr </w:t>
            </w:r>
          </w:p>
        </w:tc>
      </w:tr>
      <w:tr w14:paraId="5F7C91CB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4F068077">
            <w:pPr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0" w:type="auto"/>
          </w:tcPr>
          <w:p w14:paraId="477B38CF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Прикрепления "чужих ЗЛ" к "своим МО"</w:t>
            </w:r>
          </w:p>
        </w:tc>
        <w:tc>
          <w:tcPr>
            <w:tcW w:w="0" w:type="auto"/>
          </w:tcPr>
          <w:p w14:paraId="5D3F4666">
            <w:pPr>
              <w:rPr>
                <w:color w:val="auto"/>
              </w:rPr>
            </w:pPr>
            <w:r>
              <w:rPr>
                <w:color w:val="auto"/>
              </w:rPr>
              <w:t>mo_okato=terr, smo_okato!=terr</w:t>
            </w:r>
          </w:p>
        </w:tc>
      </w:tr>
    </w:tbl>
    <w:p w14:paraId="48F1F150">
      <w:pPr>
        <w:rPr>
          <w:color w:val="auto"/>
          <w:lang w:val="ru-RU"/>
        </w:rPr>
      </w:pPr>
      <w:r>
        <w:rPr>
          <w:color w:val="auto"/>
          <w:lang w:val="ru-RU"/>
        </w:rPr>
        <w:t xml:space="preserve">После отправки запроса будет сформирован </w:t>
      </w:r>
      <w:r>
        <w:rPr>
          <w:b/>
          <w:color w:val="auto"/>
        </w:rPr>
        <w:t>opToken</w:t>
      </w:r>
      <w:r>
        <w:rPr>
          <w:color w:val="auto"/>
          <w:lang w:val="ru-RU"/>
        </w:rPr>
        <w:t xml:space="preserve">, по которому методом </w:t>
      </w:r>
      <w:r>
        <w:rPr>
          <w:b/>
          <w:color w:val="auto"/>
        </w:rPr>
        <w:t>GetViewDataAttachPoll</w:t>
      </w:r>
      <w:r>
        <w:rPr>
          <w:b/>
          <w:color w:val="auto"/>
          <w:lang w:val="ru-RU"/>
        </w:rPr>
        <w:t xml:space="preserve"> </w:t>
      </w:r>
      <w:r>
        <w:rPr>
          <w:color w:val="auto"/>
          <w:lang w:val="ru-RU"/>
        </w:rPr>
        <w:t>можно запросить результаты.</w:t>
      </w:r>
    </w:p>
    <w:p w14:paraId="04C3585E">
      <w:pPr>
        <w:rPr>
          <w:color w:val="auto"/>
          <w:lang w:val="ru-RU"/>
        </w:rPr>
      </w:pPr>
      <w:r>
        <w:rPr>
          <w:color w:val="auto"/>
          <w:lang w:val="ru-RU"/>
        </w:rPr>
        <w:t xml:space="preserve">Данные будут доступны для скачивания в виде архива с файлом формате </w:t>
      </w:r>
      <w:r>
        <w:rPr>
          <w:color w:val="auto"/>
        </w:rPr>
        <w:t>CSV</w:t>
      </w:r>
      <w:r>
        <w:rPr>
          <w:color w:val="auto"/>
          <w:lang w:val="ru-RU"/>
        </w:rPr>
        <w:t xml:space="preserve"> со следующими полями:</w:t>
      </w:r>
    </w:p>
    <w:tbl>
      <w:tblPr>
        <w:tblStyle w:val="42"/>
        <w:tblW w:w="5000" w:type="pct"/>
        <w:tblInd w:w="0" w:type="dxa"/>
        <w:tblBorders>
          <w:top w:val="single" w:color="DDDDDD" w:sz="4" w:space="0"/>
          <w:left w:val="single" w:color="DDDDDD" w:sz="4" w:space="0"/>
          <w:bottom w:val="single" w:color="DDDDDD" w:sz="4" w:space="0"/>
          <w:right w:val="single" w:color="DDDDDD" w:sz="4" w:space="0"/>
          <w:insideH w:val="single" w:color="DDDDDD" w:sz="4" w:space="0"/>
          <w:insideV w:val="single" w:color="DDDDDD" w:sz="4" w:space="0"/>
        </w:tblBorders>
        <w:tblLayout w:type="autofit"/>
        <w:tblCellMar>
          <w:top w:w="30" w:type="dxa"/>
          <w:left w:w="30" w:type="dxa"/>
          <w:bottom w:w="20" w:type="dxa"/>
          <w:right w:w="30" w:type="dxa"/>
        </w:tblCellMar>
      </w:tblPr>
      <w:tblGrid>
        <w:gridCol w:w="2152"/>
        <w:gridCol w:w="1845"/>
        <w:gridCol w:w="5694"/>
      </w:tblGrid>
      <w:tr w14:paraId="441AD645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rPr>
          <w:tblHeader/>
        </w:trPr>
        <w:tc>
          <w:tcPr>
            <w:tcW w:w="0" w:type="auto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  <w:insideH w:val="single" w:sz="4" w:space="0"/>
              <w:insideV w:val="single" w:sz="4" w:space="0"/>
              <w:tl2br w:val="nil"/>
              <w:tr2bl w:val="nil"/>
            </w:tcBorders>
            <w:shd w:val="solid" w:color="F4F5F7" w:fill="F4F5F7"/>
          </w:tcPr>
          <w:p w14:paraId="5521BA81">
            <w:pP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</w:pPr>
            <w: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  <w:t>Путь к параметру</w:t>
            </w:r>
          </w:p>
        </w:tc>
        <w:tc>
          <w:tcPr>
            <w:tcW w:w="0" w:type="auto"/>
            <w:tcBorders>
              <w:top w:val="single" w:color="DDDDDD" w:sz="4" w:space="0"/>
              <w:bottom w:val="single" w:color="DDDDDD" w:sz="4" w:space="0"/>
              <w:right w:val="single" w:color="DDDDDD" w:sz="4" w:space="0"/>
              <w:insideH w:val="single" w:sz="4" w:space="0"/>
              <w:insideV w:val="single" w:sz="4" w:space="0"/>
              <w:tl2br w:val="nil"/>
              <w:tr2bl w:val="nil"/>
            </w:tcBorders>
            <w:shd w:val="solid" w:color="F4F5F7" w:fill="F4F5F7"/>
          </w:tcPr>
          <w:p w14:paraId="09FCD516">
            <w:pP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</w:pPr>
            <w: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  <w:t>Обязательно(О)/</w:t>
            </w:r>
          </w:p>
          <w:p w14:paraId="438767E3">
            <w:pP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</w:pPr>
            <w: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  <w:t>необязательно(Н)</w:t>
            </w:r>
          </w:p>
        </w:tc>
        <w:tc>
          <w:tcPr>
            <w:tcW w:w="0" w:type="auto"/>
            <w:tcBorders>
              <w:top w:val="single" w:color="DDDDDD" w:sz="4" w:space="0"/>
              <w:bottom w:val="single" w:color="DDDDDD" w:sz="4" w:space="0"/>
              <w:right w:val="single" w:color="DDDDDD" w:sz="4" w:space="0"/>
              <w:insideH w:val="single" w:sz="4" w:space="0"/>
              <w:insideV w:val="single" w:sz="4" w:space="0"/>
              <w:tl2br w:val="nil"/>
              <w:tr2bl w:val="nil"/>
            </w:tcBorders>
            <w:shd w:val="solid" w:color="F4F5F7" w:fill="F4F5F7"/>
          </w:tcPr>
          <w:p w14:paraId="3CA94076">
            <w:pP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</w:pPr>
            <w: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  <w:t>Описание</w:t>
            </w:r>
          </w:p>
        </w:tc>
      </w:tr>
      <w:tr w14:paraId="19CB4342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549AE204">
            <w:pPr>
              <w:rPr>
                <w:color w:val="auto"/>
              </w:rPr>
            </w:pPr>
            <w:r>
              <w:rPr>
                <w:color w:val="auto"/>
              </w:rPr>
              <w:t>Период (ММ.ГГГГ)</w:t>
            </w:r>
          </w:p>
        </w:tc>
        <w:tc>
          <w:tcPr>
            <w:tcW w:w="0" w:type="auto"/>
          </w:tcPr>
          <w:p w14:paraId="54DDA232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55A443D6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Период (месяц), на который были сформированы данные о прикреплениях</w:t>
            </w:r>
          </w:p>
        </w:tc>
      </w:tr>
      <w:tr w14:paraId="47D72FAA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25DFFEA4">
            <w:pPr>
              <w:rPr>
                <w:color w:val="auto"/>
              </w:rPr>
            </w:pPr>
            <w:r>
              <w:rPr>
                <w:color w:val="auto"/>
              </w:rPr>
              <w:t>ЕНП</w:t>
            </w:r>
          </w:p>
        </w:tc>
        <w:tc>
          <w:tcPr>
            <w:tcW w:w="0" w:type="auto"/>
          </w:tcPr>
          <w:p w14:paraId="1D388DE1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1DA7C256">
            <w:pPr>
              <w:rPr>
                <w:color w:val="auto"/>
              </w:rPr>
            </w:pPr>
            <w:r>
              <w:rPr>
                <w:color w:val="auto"/>
              </w:rPr>
              <w:t>Единый номер пациента</w:t>
            </w:r>
          </w:p>
        </w:tc>
      </w:tr>
      <w:tr w14:paraId="331E7063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254C5F1B">
            <w:pPr>
              <w:rPr>
                <w:color w:val="auto"/>
              </w:rPr>
            </w:pPr>
            <w:r>
              <w:rPr>
                <w:color w:val="auto"/>
              </w:rPr>
              <w:t>ИД СМО</w:t>
            </w:r>
          </w:p>
        </w:tc>
        <w:tc>
          <w:tcPr>
            <w:tcW w:w="0" w:type="auto"/>
          </w:tcPr>
          <w:p w14:paraId="7DE95A2F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7C35B2EF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Идентификатор СМО, взятый из справочника (ФОМС </w:t>
            </w:r>
            <w:r>
              <w:rPr>
                <w:color w:val="auto"/>
              </w:rPr>
              <w:t>F</w:t>
            </w:r>
            <w:r>
              <w:rPr>
                <w:color w:val="auto"/>
                <w:lang w:val="ru-RU"/>
              </w:rPr>
              <w:t>002)</w:t>
            </w:r>
          </w:p>
        </w:tc>
      </w:tr>
      <w:tr w14:paraId="022B6A39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31CA5FA8">
            <w:pPr>
              <w:rPr>
                <w:color w:val="auto"/>
              </w:rPr>
            </w:pPr>
            <w:r>
              <w:rPr>
                <w:color w:val="auto"/>
              </w:rPr>
              <w:t>Краткое наименование СМО</w:t>
            </w:r>
          </w:p>
        </w:tc>
        <w:tc>
          <w:tcPr>
            <w:tcW w:w="0" w:type="auto"/>
          </w:tcPr>
          <w:p w14:paraId="3BC473C4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7A9A07D5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Краткое наименование страховой медицинской организации</w:t>
            </w:r>
            <w:r>
              <w:rPr>
                <w:color w:val="auto"/>
              </w:rPr>
              <w:t> </w:t>
            </w:r>
          </w:p>
        </w:tc>
      </w:tr>
      <w:tr w14:paraId="3C065A29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5696B94A">
            <w:pPr>
              <w:rPr>
                <w:color w:val="auto"/>
              </w:rPr>
            </w:pPr>
            <w:r>
              <w:rPr>
                <w:color w:val="auto"/>
              </w:rPr>
              <w:t>ОКАТО территории страхования</w:t>
            </w:r>
          </w:p>
        </w:tc>
        <w:tc>
          <w:tcPr>
            <w:tcW w:w="0" w:type="auto"/>
          </w:tcPr>
          <w:p w14:paraId="6F4F28A5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4AD72DD6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Территория, к которой принадлежит СМО</w:t>
            </w:r>
          </w:p>
        </w:tc>
      </w:tr>
      <w:tr w14:paraId="711C899C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5ABDB48E">
            <w:pPr>
              <w:rPr>
                <w:color w:val="auto"/>
              </w:rPr>
            </w:pPr>
            <w:r>
              <w:rPr>
                <w:color w:val="auto"/>
              </w:rPr>
              <w:t>Пол</w:t>
            </w:r>
          </w:p>
        </w:tc>
        <w:tc>
          <w:tcPr>
            <w:tcW w:w="0" w:type="auto"/>
          </w:tcPr>
          <w:p w14:paraId="3AC48760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208A34E9">
            <w:pPr>
              <w:rPr>
                <w:color w:val="auto"/>
              </w:rPr>
            </w:pPr>
            <w:r>
              <w:rPr>
                <w:color w:val="auto"/>
              </w:rPr>
              <w:t>Пол ЗЛ: 1 - М, 2 - Ж</w:t>
            </w:r>
          </w:p>
        </w:tc>
      </w:tr>
      <w:tr w14:paraId="1FB8D7A3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6ED82400">
            <w:pPr>
              <w:rPr>
                <w:color w:val="auto"/>
              </w:rPr>
            </w:pPr>
            <w:r>
              <w:rPr>
                <w:color w:val="auto"/>
              </w:rPr>
              <w:t>Возраст ЗЛ на 1 число</w:t>
            </w:r>
          </w:p>
        </w:tc>
        <w:tc>
          <w:tcPr>
            <w:tcW w:w="0" w:type="auto"/>
          </w:tcPr>
          <w:p w14:paraId="74E9F76D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4EC6124C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Возраст ЗЛ, рассчитанный на основе даты рождения</w:t>
            </w:r>
          </w:p>
        </w:tc>
      </w:tr>
      <w:tr w14:paraId="66042049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11353C85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Код МО ЮЛ в ОМС</w:t>
            </w:r>
          </w:p>
        </w:tc>
        <w:tc>
          <w:tcPr>
            <w:tcW w:w="0" w:type="auto"/>
          </w:tcPr>
          <w:p w14:paraId="425F658D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60C7A4A4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Код медицинской организации, представляющий собой шестизначный код, взятый из справочника </w:t>
            </w:r>
            <w:r>
              <w:rPr>
                <w:color w:val="auto"/>
              </w:rPr>
              <w:t>F</w:t>
            </w:r>
            <w:r>
              <w:rPr>
                <w:color w:val="auto"/>
                <w:lang w:val="ru-RU"/>
              </w:rPr>
              <w:t>032</w:t>
            </w:r>
          </w:p>
        </w:tc>
      </w:tr>
      <w:tr w14:paraId="1BE62016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47578243">
            <w:pPr>
              <w:rPr>
                <w:color w:val="auto"/>
              </w:rPr>
            </w:pPr>
            <w:r>
              <w:rPr>
                <w:color w:val="auto"/>
              </w:rPr>
              <w:t>ИД МО ЮЛ</w:t>
            </w:r>
          </w:p>
        </w:tc>
        <w:tc>
          <w:tcPr>
            <w:tcW w:w="0" w:type="auto"/>
          </w:tcPr>
          <w:p w14:paraId="032D13D8">
            <w:pPr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0" w:type="auto"/>
          </w:tcPr>
          <w:p w14:paraId="735EEE3A">
            <w:pPr>
              <w:rPr>
                <w:color w:val="auto"/>
              </w:rPr>
            </w:pPr>
            <w:r>
              <w:rPr>
                <w:color w:val="auto"/>
              </w:rPr>
              <w:t>Идентификатор МО (OID ФРМО)</w:t>
            </w:r>
          </w:p>
        </w:tc>
      </w:tr>
      <w:tr w14:paraId="7A3DE739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66699D85">
            <w:pPr>
              <w:rPr>
                <w:color w:val="auto"/>
              </w:rPr>
            </w:pPr>
            <w:r>
              <w:rPr>
                <w:color w:val="auto"/>
              </w:rPr>
              <w:t>Краткое наименование МО</w:t>
            </w:r>
          </w:p>
        </w:tc>
        <w:tc>
          <w:tcPr>
            <w:tcW w:w="0" w:type="auto"/>
          </w:tcPr>
          <w:p w14:paraId="7CCCD3A0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58DF98EF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Краткое наименование медицинской организации</w:t>
            </w:r>
          </w:p>
          <w:p w14:paraId="14FAF3C0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Алгоритм определения:</w:t>
            </w:r>
            <w:r>
              <w:rPr>
                <w:color w:val="auto"/>
              </w:rPr>
              <w:t> </w:t>
            </w:r>
          </w:p>
          <w:p w14:paraId="7A65C7F1">
            <w:pPr>
              <w:numPr>
                <w:ilvl w:val="0"/>
                <w:numId w:val="2"/>
              </w:num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По </w:t>
            </w:r>
            <w:r>
              <w:rPr>
                <w:color w:val="auto"/>
              </w:rPr>
              <w:t>mcod</w:t>
            </w:r>
            <w:r>
              <w:rPr>
                <w:color w:val="auto"/>
                <w:lang w:val="ru-RU"/>
              </w:rPr>
              <w:t xml:space="preserve"> (Код МО ЮЛ в ОМС) в справочнике </w:t>
            </w:r>
            <w:r>
              <w:rPr>
                <w:color w:val="auto"/>
              </w:rPr>
              <w:t>nsi</w:t>
            </w:r>
            <w:r>
              <w:rPr>
                <w:color w:val="auto"/>
                <w:lang w:val="ru-RU"/>
              </w:rPr>
              <w:t>.</w:t>
            </w:r>
            <w:r>
              <w:rPr>
                <w:color w:val="auto"/>
              </w:rPr>
              <w:t>ref</w:t>
            </w:r>
            <w:r>
              <w:rPr>
                <w:color w:val="auto"/>
                <w:lang w:val="ru-RU"/>
              </w:rPr>
              <w:t>_</w:t>
            </w:r>
            <w:r>
              <w:rPr>
                <w:color w:val="auto"/>
              </w:rPr>
              <w:t>f</w:t>
            </w:r>
            <w:r>
              <w:rPr>
                <w:color w:val="auto"/>
                <w:lang w:val="ru-RU"/>
              </w:rPr>
              <w:t>032_</w:t>
            </w:r>
            <w:r>
              <w:rPr>
                <w:color w:val="auto"/>
              </w:rPr>
              <w:t>medorg</w:t>
            </w:r>
            <w:r>
              <w:rPr>
                <w:color w:val="auto"/>
                <w:lang w:val="ru-RU"/>
              </w:rPr>
              <w:t>_</w:t>
            </w:r>
            <w:r>
              <w:rPr>
                <w:color w:val="auto"/>
              </w:rPr>
              <w:t>oms</w:t>
            </w:r>
            <w:r>
              <w:rPr>
                <w:color w:val="auto"/>
                <w:lang w:val="ru-RU"/>
              </w:rPr>
              <w:t xml:space="preserve"> (</w:t>
            </w:r>
            <w:r>
              <w:rPr>
                <w:color w:val="auto"/>
              </w:rPr>
              <w:t>F</w:t>
            </w:r>
            <w:r>
              <w:rPr>
                <w:color w:val="auto"/>
                <w:lang w:val="ru-RU"/>
              </w:rPr>
              <w:t xml:space="preserve">032) найти </w:t>
            </w:r>
            <w:r>
              <w:rPr>
                <w:color w:val="auto"/>
              </w:rPr>
              <w:t>idmo</w:t>
            </w:r>
            <w:r>
              <w:rPr>
                <w:color w:val="auto"/>
                <w:lang w:val="ru-RU"/>
              </w:rPr>
              <w:t>.</w:t>
            </w:r>
          </w:p>
          <w:p w14:paraId="2DB4556C">
            <w:pPr>
              <w:numPr>
                <w:ilvl w:val="0"/>
                <w:numId w:val="2"/>
              </w:num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По найденному на предыдущем шаге </w:t>
            </w:r>
            <w:r>
              <w:rPr>
                <w:color w:val="auto"/>
              </w:rPr>
              <w:t>idmo</w:t>
            </w:r>
            <w:r>
              <w:rPr>
                <w:color w:val="auto"/>
                <w:lang w:val="ru-RU"/>
              </w:rPr>
              <w:t xml:space="preserve"> в </w:t>
            </w:r>
            <w:r>
              <w:rPr>
                <w:color w:val="auto"/>
              </w:rPr>
              <w:t>ref</w:t>
            </w:r>
            <w:r>
              <w:rPr>
                <w:color w:val="auto"/>
                <w:lang w:val="ru-RU"/>
              </w:rPr>
              <w:t>_</w:t>
            </w:r>
            <w:r>
              <w:rPr>
                <w:color w:val="auto"/>
              </w:rPr>
              <w:t>f</w:t>
            </w:r>
            <w:r>
              <w:rPr>
                <w:color w:val="auto"/>
                <w:lang w:val="ru-RU"/>
              </w:rPr>
              <w:t>031_</w:t>
            </w:r>
            <w:r>
              <w:rPr>
                <w:color w:val="auto"/>
              </w:rPr>
              <w:t>medorg</w:t>
            </w:r>
            <w:r>
              <w:rPr>
                <w:color w:val="auto"/>
                <w:lang w:val="ru-RU"/>
              </w:rPr>
              <w:t xml:space="preserve"> (</w:t>
            </w:r>
            <w:r>
              <w:rPr>
                <w:color w:val="auto"/>
              </w:rPr>
              <w:t>F</w:t>
            </w:r>
            <w:r>
              <w:rPr>
                <w:color w:val="auto"/>
                <w:lang w:val="ru-RU"/>
              </w:rPr>
              <w:t xml:space="preserve">031) выбрать значение из </w:t>
            </w:r>
            <w:r>
              <w:rPr>
                <w:color w:val="auto"/>
              </w:rPr>
              <w:t>nam</w:t>
            </w:r>
            <w:r>
              <w:rPr>
                <w:color w:val="auto"/>
                <w:lang w:val="ru-RU"/>
              </w:rPr>
              <w:t>_</w:t>
            </w:r>
            <w:r>
              <w:rPr>
                <w:color w:val="auto"/>
              </w:rPr>
              <w:t>mok</w:t>
            </w:r>
          </w:p>
        </w:tc>
      </w:tr>
      <w:tr w14:paraId="6E0E152F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33DC717D">
            <w:pPr>
              <w:rPr>
                <w:color w:val="auto"/>
              </w:rPr>
            </w:pPr>
            <w:r>
              <w:rPr>
                <w:color w:val="auto"/>
              </w:rPr>
              <w:t>Территория прикрепления (МО)</w:t>
            </w:r>
          </w:p>
        </w:tc>
        <w:tc>
          <w:tcPr>
            <w:tcW w:w="0" w:type="auto"/>
          </w:tcPr>
          <w:p w14:paraId="2AFAA4F3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6C96BE44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Территория, к которой принадлежит МО</w:t>
            </w:r>
          </w:p>
        </w:tc>
      </w:tr>
      <w:tr w14:paraId="0DDEA027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2D4FAE3A">
            <w:pPr>
              <w:rPr>
                <w:color w:val="auto"/>
              </w:rPr>
            </w:pPr>
            <w:r>
              <w:rPr>
                <w:color w:val="auto"/>
              </w:rPr>
              <w:t>ИД МО филиала</w:t>
            </w:r>
          </w:p>
        </w:tc>
        <w:tc>
          <w:tcPr>
            <w:tcW w:w="0" w:type="auto"/>
          </w:tcPr>
          <w:p w14:paraId="64DBAE2D">
            <w:pPr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0" w:type="auto"/>
          </w:tcPr>
          <w:p w14:paraId="5AB5DCA6">
            <w:pPr>
              <w:rPr>
                <w:color w:val="auto"/>
              </w:rPr>
            </w:pPr>
            <w:r>
              <w:rPr>
                <w:color w:val="auto"/>
              </w:rPr>
              <w:t>Идентификатор филиала медицинской организации</w:t>
            </w:r>
          </w:p>
        </w:tc>
      </w:tr>
      <w:tr w14:paraId="68B008BE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30B2B576">
            <w:pPr>
              <w:rPr>
                <w:color w:val="auto"/>
              </w:rPr>
            </w:pPr>
            <w:r>
              <w:rPr>
                <w:color w:val="auto"/>
              </w:rPr>
              <w:t>Тип прикрепления</w:t>
            </w:r>
          </w:p>
        </w:tc>
        <w:tc>
          <w:tcPr>
            <w:tcW w:w="0" w:type="auto"/>
          </w:tcPr>
          <w:p w14:paraId="52E839AC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31F9521A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Тип прикрепления:</w:t>
            </w:r>
            <w:r>
              <w:rPr>
                <w:color w:val="auto"/>
              </w:rPr>
              <w:t> </w:t>
            </w:r>
          </w:p>
          <w:p w14:paraId="44CF8863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1 - прикрепление с подушевым финансированием;</w:t>
            </w:r>
            <w:r>
              <w:rPr>
                <w:color w:val="auto"/>
                <w:lang w:val="ru-RU"/>
              </w:rPr>
              <w:br w:type="textWrapping"/>
            </w:r>
            <w:r>
              <w:rPr>
                <w:color w:val="auto"/>
                <w:lang w:val="ru-RU"/>
              </w:rPr>
              <w:t>2 - прикрепление без подушевого финансирования;</w:t>
            </w:r>
          </w:p>
        </w:tc>
      </w:tr>
      <w:tr w14:paraId="3D6ECDA2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444C4581">
            <w:pPr>
              <w:rPr>
                <w:color w:val="auto"/>
              </w:rPr>
            </w:pPr>
            <w:r>
              <w:rPr>
                <w:color w:val="auto"/>
              </w:rPr>
              <w:t>Тип участка прикрепления</w:t>
            </w:r>
          </w:p>
        </w:tc>
        <w:tc>
          <w:tcPr>
            <w:tcW w:w="0" w:type="auto"/>
          </w:tcPr>
          <w:p w14:paraId="3D132F98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2415A9DF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Тип участка прикрепления:</w:t>
            </w:r>
          </w:p>
          <w:p w14:paraId="6E2286B5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1 - терапевтическое</w:t>
            </w:r>
          </w:p>
          <w:p w14:paraId="3D96BE85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2 - женская консультация</w:t>
            </w:r>
          </w:p>
          <w:p w14:paraId="5B17DC64">
            <w:pPr>
              <w:rPr>
                <w:color w:val="auto"/>
              </w:rPr>
            </w:pPr>
            <w:r>
              <w:rPr>
                <w:color w:val="auto"/>
              </w:rPr>
              <w:t>3 - стоматологическое</w:t>
            </w:r>
          </w:p>
        </w:tc>
      </w:tr>
      <w:tr w14:paraId="3CD8275F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5ED38981">
            <w:pPr>
              <w:rPr>
                <w:color w:val="auto"/>
              </w:rPr>
            </w:pPr>
            <w:r>
              <w:rPr>
                <w:color w:val="auto"/>
              </w:rPr>
              <w:t>Способ прикрепления</w:t>
            </w:r>
          </w:p>
        </w:tc>
        <w:tc>
          <w:tcPr>
            <w:tcW w:w="0" w:type="auto"/>
          </w:tcPr>
          <w:p w14:paraId="744F08E7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17158D77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Способ прикрепления:</w:t>
            </w:r>
            <w:r>
              <w:rPr>
                <w:color w:val="auto"/>
              </w:rPr>
              <w:t> </w:t>
            </w:r>
          </w:p>
          <w:p w14:paraId="30E0D856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1 - по территориальному признаку;</w:t>
            </w:r>
            <w:r>
              <w:rPr>
                <w:color w:val="auto"/>
                <w:lang w:val="ru-RU"/>
              </w:rPr>
              <w:br w:type="textWrapping"/>
            </w:r>
            <w:r>
              <w:rPr>
                <w:color w:val="auto"/>
                <w:lang w:val="ru-RU"/>
              </w:rPr>
              <w:t>2 - по личному заявлению;</w:t>
            </w:r>
            <w:r>
              <w:rPr>
                <w:color w:val="auto"/>
                <w:lang w:val="ru-RU"/>
              </w:rPr>
              <w:br w:type="textWrapping"/>
            </w:r>
            <w:r>
              <w:rPr>
                <w:color w:val="auto"/>
                <w:lang w:val="ru-RU"/>
              </w:rPr>
              <w:t>3 - по заявлению в электронном виде через ЕПГУ;</w:t>
            </w:r>
          </w:p>
        </w:tc>
      </w:tr>
      <w:tr w14:paraId="32592351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4B6B2FF8">
            <w:pPr>
              <w:rPr>
                <w:color w:val="auto"/>
              </w:rPr>
            </w:pPr>
            <w:r>
              <w:rPr>
                <w:color w:val="auto"/>
              </w:rPr>
              <w:t>Дата начала прикрепления</w:t>
            </w:r>
          </w:p>
        </w:tc>
        <w:tc>
          <w:tcPr>
            <w:tcW w:w="0" w:type="auto"/>
          </w:tcPr>
          <w:p w14:paraId="6A1C095E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50A057E7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Дата начала прикрепления ЗЛ (ДД.ММ.ГГГГ)</w:t>
            </w:r>
          </w:p>
        </w:tc>
      </w:tr>
      <w:tr w14:paraId="33B299A1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20ACB192">
            <w:pPr>
              <w:rPr>
                <w:color w:val="auto"/>
              </w:rPr>
            </w:pPr>
            <w:r>
              <w:rPr>
                <w:color w:val="auto"/>
              </w:rPr>
              <w:t>Дата окончания прикрепления</w:t>
            </w:r>
          </w:p>
        </w:tc>
        <w:tc>
          <w:tcPr>
            <w:tcW w:w="0" w:type="auto"/>
          </w:tcPr>
          <w:p w14:paraId="1C24EB09">
            <w:pPr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0" w:type="auto"/>
          </w:tcPr>
          <w:p w14:paraId="4F596633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Дата окончания прикрепления ЗЛ (ДД.ММ.ГГГГ)</w:t>
            </w:r>
          </w:p>
        </w:tc>
      </w:tr>
      <w:tr w14:paraId="4B87A1C0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65BC8CED">
            <w:pPr>
              <w:rPr>
                <w:color w:val="auto"/>
              </w:rPr>
            </w:pPr>
            <w:r>
              <w:rPr>
                <w:color w:val="auto"/>
              </w:rPr>
              <w:t>ИД мед. работника</w:t>
            </w:r>
          </w:p>
        </w:tc>
        <w:tc>
          <w:tcPr>
            <w:tcW w:w="0" w:type="auto"/>
          </w:tcPr>
          <w:p w14:paraId="0D775F54">
            <w:pPr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0" w:type="auto"/>
          </w:tcPr>
          <w:p w14:paraId="3790DD54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Идентификатор врача Дата начала прикрепления ЗЛ (ДД.ММ.ГГГГ)</w:t>
            </w:r>
          </w:p>
        </w:tc>
      </w:tr>
      <w:tr w14:paraId="1EAD3DC2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2D553278">
            <w:pPr>
              <w:rPr>
                <w:color w:val="auto"/>
              </w:rPr>
            </w:pPr>
            <w:r>
              <w:rPr>
                <w:color w:val="auto"/>
              </w:rPr>
              <w:t>СНИЛС мед. работника</w:t>
            </w:r>
          </w:p>
        </w:tc>
        <w:tc>
          <w:tcPr>
            <w:tcW w:w="0" w:type="auto"/>
          </w:tcPr>
          <w:p w14:paraId="387DF8C4">
            <w:pPr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0" w:type="auto"/>
          </w:tcPr>
          <w:p w14:paraId="53BD4281">
            <w:pPr>
              <w:rPr>
                <w:color w:val="auto"/>
              </w:rPr>
            </w:pPr>
            <w:r>
              <w:rPr>
                <w:color w:val="auto"/>
              </w:rPr>
              <w:t>СНИЛС врача</w:t>
            </w:r>
          </w:p>
        </w:tc>
      </w:tr>
      <w:tr w14:paraId="6E251C14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77270EB8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Дата начала прикрепления к врачу</w:t>
            </w:r>
          </w:p>
        </w:tc>
        <w:tc>
          <w:tcPr>
            <w:tcW w:w="0" w:type="auto"/>
          </w:tcPr>
          <w:p w14:paraId="306CA17B">
            <w:pPr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0" w:type="auto"/>
          </w:tcPr>
          <w:p w14:paraId="527BB03E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Дата начала прикрепления к врачу (ДД.ММ.ГГГГ)</w:t>
            </w:r>
          </w:p>
        </w:tc>
      </w:tr>
      <w:tr w14:paraId="7FB62661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20B31824">
            <w:pPr>
              <w:rPr>
                <w:color w:val="auto"/>
              </w:rPr>
            </w:pPr>
            <w:r>
              <w:rPr>
                <w:color w:val="auto"/>
              </w:rPr>
              <w:t>Статус прикрепления</w:t>
            </w:r>
          </w:p>
        </w:tc>
        <w:tc>
          <w:tcPr>
            <w:tcW w:w="0" w:type="auto"/>
          </w:tcPr>
          <w:p w14:paraId="11B1CDB6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6D2D6E2B">
            <w:pPr>
              <w:rPr>
                <w:color w:val="auto"/>
              </w:rPr>
            </w:pPr>
            <w:r>
              <w:rPr>
                <w:color w:val="auto"/>
              </w:rPr>
              <w:t>Статус прикрепления: </w:t>
            </w:r>
          </w:p>
          <w:p w14:paraId="02E86A86">
            <w:pPr>
              <w:numPr>
                <w:ilvl w:val="0"/>
                <w:numId w:val="3"/>
              </w:numPr>
              <w:rPr>
                <w:color w:val="auto"/>
              </w:rPr>
            </w:pPr>
            <w:r>
              <w:rPr>
                <w:color w:val="auto"/>
              </w:rPr>
              <w:t>ДПП </w:t>
            </w:r>
          </w:p>
          <w:p w14:paraId="294B56BF">
            <w:pPr>
              <w:numPr>
                <w:ilvl w:val="0"/>
                <w:numId w:val="3"/>
              </w:numPr>
              <w:rPr>
                <w:color w:val="auto"/>
              </w:rPr>
            </w:pPr>
            <w:r>
              <w:rPr>
                <w:color w:val="auto"/>
              </w:rPr>
              <w:t>ДПУ</w:t>
            </w:r>
          </w:p>
          <w:p w14:paraId="4A4B9C7A">
            <w:pPr>
              <w:numPr>
                <w:ilvl w:val="0"/>
                <w:numId w:val="3"/>
              </w:numPr>
              <w:rPr>
                <w:color w:val="auto"/>
              </w:rPr>
            </w:pPr>
            <w:r>
              <w:rPr>
                <w:color w:val="auto"/>
              </w:rPr>
              <w:t>НСУ</w:t>
            </w:r>
          </w:p>
          <w:p w14:paraId="51BEE2EA">
            <w:pPr>
              <w:numPr>
                <w:ilvl w:val="0"/>
                <w:numId w:val="3"/>
              </w:numPr>
              <w:rPr>
                <w:color w:val="auto"/>
              </w:rPr>
            </w:pPr>
            <w:r>
              <w:rPr>
                <w:color w:val="auto"/>
              </w:rPr>
              <w:t>НДВ</w:t>
            </w:r>
          </w:p>
          <w:p w14:paraId="231408BF">
            <w:pPr>
              <w:numPr>
                <w:ilvl w:val="0"/>
                <w:numId w:val="3"/>
              </w:numPr>
              <w:rPr>
                <w:color w:val="auto"/>
              </w:rPr>
            </w:pPr>
            <w:r>
              <w:rPr>
                <w:color w:val="auto"/>
              </w:rPr>
              <w:t>НСМ</w:t>
            </w:r>
          </w:p>
          <w:p w14:paraId="52A043C7">
            <w:pPr>
              <w:numPr>
                <w:ilvl w:val="0"/>
                <w:numId w:val="3"/>
              </w:numPr>
              <w:rPr>
                <w:color w:val="auto"/>
              </w:rPr>
            </w:pPr>
            <w:r>
              <w:rPr>
                <w:color w:val="auto"/>
              </w:rPr>
              <w:t>НПП</w:t>
            </w:r>
          </w:p>
          <w:p w14:paraId="69551291">
            <w:pPr>
              <w:numPr>
                <w:ilvl w:val="0"/>
                <w:numId w:val="3"/>
              </w:numPr>
              <w:rPr>
                <w:color w:val="auto"/>
              </w:rPr>
            </w:pPr>
            <w:r>
              <w:rPr>
                <w:color w:val="auto"/>
              </w:rPr>
              <w:t>НАП</w:t>
            </w:r>
          </w:p>
        </w:tc>
      </w:tr>
    </w:tbl>
    <w:p w14:paraId="09EB520D">
      <w:pPr>
        <w:rPr>
          <w:color w:val="auto"/>
        </w:rPr>
      </w:pPr>
      <w:r>
        <w:rPr>
          <w:color w:val="auto"/>
        </w:rPr>
        <w:t>Пример ответа</w:t>
      </w:r>
    </w:p>
    <w:tbl>
      <w:tblPr>
        <w:tblStyle w:val="42"/>
        <w:tblW w:w="5000" w:type="pct"/>
        <w:tblInd w:w="0" w:type="dxa"/>
        <w:tblBorders>
          <w:top w:val="single" w:color="DDDDDD" w:sz="4" w:space="0"/>
          <w:left w:val="single" w:color="DDDDDD" w:sz="4" w:space="0"/>
          <w:bottom w:val="single" w:color="DDDDDD" w:sz="4" w:space="0"/>
          <w:right w:val="single" w:color="DDDDDD" w:sz="4" w:space="0"/>
          <w:insideH w:val="single" w:color="DDDDDD" w:sz="4" w:space="0"/>
          <w:insideV w:val="single" w:color="DDDDDD" w:sz="4" w:space="0"/>
        </w:tblBorders>
        <w:tblLayout w:type="autofit"/>
        <w:tblCellMar>
          <w:top w:w="30" w:type="dxa"/>
          <w:left w:w="30" w:type="dxa"/>
          <w:bottom w:w="20" w:type="dxa"/>
          <w:right w:w="30" w:type="dxa"/>
        </w:tblCellMar>
      </w:tblPr>
      <w:tblGrid>
        <w:gridCol w:w="9691"/>
      </w:tblGrid>
      <w:tr w14:paraId="4E54E696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23B7651C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01.2023,9955500840000068,44011,"ФИЛИАЛ АО ""МАКС-М"" В Г. КОСТРОМЕ",34000,1,28Г 8М 22Д ,500000,,,46000,,1,1,1,2020-08-23,2020-12-21,,31839373798,2022-11-07,ДПУ</w:t>
            </w:r>
          </w:p>
          <w:p w14:paraId="4DAEB957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01.2023,8755500840000039,44011,"ФИЛИАЛ АО ""МАКС-М"" В Г. КОСТРОМЕ",34000,1,28Г 8М 22Д ,500000,,,46000,,1,1,1,2020-08-23,2020-12-21,,31839373798,2022-11-07,ДПУ</w:t>
            </w:r>
          </w:p>
          <w:p w14:paraId="43091419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01.2023,3455500840000104,44056,"ФИЛИАЛ АО ""МАКС-М"" В Г. КОСТРОМЕ",34000,1,28Г 8М 22Д ,500000,,,46000,,1,1,1,2020-08-23,2020-12-21,,31839373798,2022-11-07,ДПУ</w:t>
            </w:r>
          </w:p>
        </w:tc>
      </w:tr>
    </w:tbl>
    <w:p w14:paraId="2A1EEABA">
      <w:pPr>
        <w:pStyle w:val="2"/>
        <w:rPr>
          <w:color w:val="auto"/>
          <w:lang w:val="ru-RU"/>
        </w:rPr>
      </w:pPr>
      <w:bookmarkStart w:id="2" w:name="scroll-bookmark-3"/>
      <w:r>
        <w:rPr>
          <w:color w:val="auto"/>
          <w:lang w:val="ru-RU"/>
        </w:rPr>
        <w:t>2. Сопоставление и сверка сведений о прикреплениях ЗЛ к МО в РС ЕРЗ с данными ФЕРЗЛ</w:t>
      </w:r>
      <w:bookmarkEnd w:id="2"/>
    </w:p>
    <w:p w14:paraId="7F1F9A10">
      <w:pPr>
        <w:rPr>
          <w:color w:val="auto"/>
          <w:lang w:val="ru-RU"/>
        </w:rPr>
      </w:pPr>
      <w:r>
        <w:rPr>
          <w:color w:val="auto"/>
          <w:lang w:val="ru-RU"/>
        </w:rPr>
        <w:t>Выполняет ТФОМС своими силами и средствами.</w:t>
      </w:r>
    </w:p>
    <w:p w14:paraId="7A66565D">
      <w:pPr>
        <w:pStyle w:val="2"/>
        <w:rPr>
          <w:rFonts w:hint="default"/>
          <w:color w:val="auto"/>
          <w:lang w:val="ru-RU"/>
        </w:rPr>
      </w:pPr>
      <w:bookmarkStart w:id="3" w:name="scroll-bookmark-4"/>
      <w:r>
        <w:rPr>
          <w:color w:val="auto"/>
          <w:lang w:val="ru-RU"/>
        </w:rPr>
        <w:t>3. Обработка результатов</w:t>
      </w:r>
      <w:bookmarkEnd w:id="3"/>
      <w:r>
        <w:rPr>
          <w:rFonts w:hint="default"/>
          <w:color w:val="auto"/>
          <w:lang w:val="ru-RU"/>
        </w:rPr>
        <w:t xml:space="preserve"> сведений о прикреплениях</w:t>
      </w:r>
    </w:p>
    <w:p w14:paraId="430C260C">
      <w:pPr>
        <w:pStyle w:val="3"/>
        <w:rPr>
          <w:color w:val="auto"/>
          <w:lang w:val="ru-RU"/>
        </w:rPr>
      </w:pPr>
      <w:bookmarkStart w:id="4" w:name="scroll-bookmark-5"/>
      <w:r>
        <w:rPr>
          <w:color w:val="auto"/>
          <w:lang w:val="ru-RU"/>
        </w:rPr>
        <w:t>3.1. В РС ЕРЗ есть прикрепления, которых нет в ФЕРЗЛ</w:t>
      </w:r>
      <w:bookmarkEnd w:id="4"/>
    </w:p>
    <w:p w14:paraId="441C625E">
      <w:pPr>
        <w:rPr>
          <w:color w:val="auto"/>
          <w:lang w:val="ru-RU"/>
        </w:rPr>
      </w:pPr>
      <w:r>
        <w:rPr>
          <w:color w:val="auto"/>
          <w:lang w:val="ru-RU"/>
        </w:rPr>
        <w:t xml:space="preserve">Необходимо передать информацию обо всех прикреплениях в ФЕРЗЛ методом </w:t>
      </w:r>
      <w:r>
        <w:rPr>
          <w:b/>
          <w:color w:val="auto"/>
        </w:rPr>
        <w:t>registerAttach</w:t>
      </w:r>
      <w:r>
        <w:rPr>
          <w:color w:val="auto"/>
          <w:lang w:val="ru-RU"/>
        </w:rPr>
        <w:t>.</w:t>
      </w:r>
    </w:p>
    <w:p w14:paraId="0FF678FB">
      <w:pPr>
        <w:rPr>
          <w:color w:val="auto"/>
        </w:rPr>
      </w:pPr>
      <w:r>
        <w:rPr>
          <w:color w:val="auto"/>
        </w:rPr>
        <w:t>Параметры запроса:</w:t>
      </w:r>
    </w:p>
    <w:tbl>
      <w:tblPr>
        <w:tblStyle w:val="42"/>
        <w:tblW w:w="5000" w:type="pct"/>
        <w:tblInd w:w="0" w:type="dxa"/>
        <w:tblBorders>
          <w:top w:val="single" w:color="DDDDDD" w:sz="4" w:space="0"/>
          <w:left w:val="single" w:color="DDDDDD" w:sz="4" w:space="0"/>
          <w:bottom w:val="single" w:color="DDDDDD" w:sz="4" w:space="0"/>
          <w:right w:val="single" w:color="DDDDDD" w:sz="4" w:space="0"/>
          <w:insideH w:val="single" w:color="DDDDDD" w:sz="4" w:space="0"/>
          <w:insideV w:val="single" w:color="DDDDDD" w:sz="4" w:space="0"/>
        </w:tblBorders>
        <w:tblLayout w:type="autofit"/>
        <w:tblCellMar>
          <w:top w:w="30" w:type="dxa"/>
          <w:left w:w="30" w:type="dxa"/>
          <w:bottom w:w="20" w:type="dxa"/>
          <w:right w:w="30" w:type="dxa"/>
        </w:tblCellMar>
      </w:tblPr>
      <w:tblGrid>
        <w:gridCol w:w="450"/>
        <w:gridCol w:w="1331"/>
        <w:gridCol w:w="1684"/>
        <w:gridCol w:w="1845"/>
        <w:gridCol w:w="4381"/>
      </w:tblGrid>
      <w:tr w14:paraId="312F8552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7D8BFDEF">
            <w:pPr>
              <w:rPr>
                <w:color w:val="auto"/>
              </w:rPr>
            </w:pPr>
            <w:r>
              <w:rPr>
                <w:b/>
                <w:color w:val="auto"/>
              </w:rPr>
              <w:t>№</w:t>
            </w:r>
          </w:p>
        </w:tc>
        <w:tc>
          <w:tcPr>
            <w:tcW w:w="0" w:type="auto"/>
          </w:tcPr>
          <w:p w14:paraId="7E99C856">
            <w:pPr>
              <w:rPr>
                <w:color w:val="auto"/>
              </w:rPr>
            </w:pPr>
            <w:r>
              <w:rPr>
                <w:b/>
                <w:color w:val="auto"/>
              </w:rPr>
              <w:t>Путь к параметру</w:t>
            </w:r>
          </w:p>
        </w:tc>
        <w:tc>
          <w:tcPr>
            <w:tcW w:w="0" w:type="auto"/>
          </w:tcPr>
          <w:p w14:paraId="6CA777A9">
            <w:pPr>
              <w:rPr>
                <w:color w:val="auto"/>
              </w:rPr>
            </w:pPr>
            <w:r>
              <w:rPr>
                <w:b/>
                <w:color w:val="auto"/>
              </w:rPr>
              <w:t>Имя параметра</w:t>
            </w:r>
          </w:p>
        </w:tc>
        <w:tc>
          <w:tcPr>
            <w:tcW w:w="0" w:type="auto"/>
          </w:tcPr>
          <w:p w14:paraId="6FA6884D">
            <w:pPr>
              <w:rPr>
                <w:color w:val="auto"/>
              </w:rPr>
            </w:pPr>
            <w:r>
              <w:rPr>
                <w:b/>
                <w:color w:val="auto"/>
              </w:rPr>
              <w:t>Обязательно(О)/</w:t>
            </w:r>
          </w:p>
          <w:p w14:paraId="62C7E031">
            <w:pPr>
              <w:rPr>
                <w:color w:val="auto"/>
              </w:rPr>
            </w:pPr>
            <w:r>
              <w:rPr>
                <w:b/>
                <w:color w:val="auto"/>
              </w:rPr>
              <w:t>необязательно(Н)</w:t>
            </w:r>
          </w:p>
        </w:tc>
        <w:tc>
          <w:tcPr>
            <w:tcW w:w="0" w:type="auto"/>
          </w:tcPr>
          <w:p w14:paraId="28F09922">
            <w:pPr>
              <w:rPr>
                <w:color w:val="auto"/>
              </w:rPr>
            </w:pPr>
            <w:r>
              <w:rPr>
                <w:b/>
                <w:color w:val="auto"/>
              </w:rPr>
              <w:t>Описание</w:t>
            </w:r>
          </w:p>
        </w:tc>
      </w:tr>
      <w:tr w14:paraId="5ABD482B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071A57B6">
            <w:pPr>
              <w:rPr>
                <w:color w:val="auto"/>
              </w:rPr>
            </w:pPr>
            <w:r>
              <w:rPr>
                <w:color w:val="auto"/>
              </w:rPr>
              <w:t>1.</w:t>
            </w:r>
          </w:p>
        </w:tc>
        <w:tc>
          <w:tcPr>
            <w:tcW w:w="0" w:type="auto"/>
          </w:tcPr>
          <w:p w14:paraId="18A38815">
            <w:pPr>
              <w:rPr>
                <w:color w:val="auto"/>
              </w:rPr>
            </w:pPr>
          </w:p>
        </w:tc>
        <w:tc>
          <w:tcPr>
            <w:tcW w:w="0" w:type="auto"/>
          </w:tcPr>
          <w:p w14:paraId="54A8527D">
            <w:pPr>
              <w:rPr>
                <w:color w:val="auto"/>
              </w:rPr>
            </w:pPr>
            <w:r>
              <w:rPr>
                <w:color w:val="auto"/>
              </w:rPr>
              <w:t>externalRequestId</w:t>
            </w:r>
          </w:p>
        </w:tc>
        <w:tc>
          <w:tcPr>
            <w:tcW w:w="0" w:type="auto"/>
          </w:tcPr>
          <w:p w14:paraId="58715C7A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0FF590B6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Идентификатор запроса, присвоенный во внешний системе</w:t>
            </w:r>
          </w:p>
        </w:tc>
      </w:tr>
      <w:tr w14:paraId="0D887528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2A868059">
            <w:pPr>
              <w:rPr>
                <w:color w:val="auto"/>
              </w:rPr>
            </w:pPr>
            <w:r>
              <w:rPr>
                <w:color w:val="auto"/>
              </w:rPr>
              <w:t>2.</w:t>
            </w:r>
          </w:p>
        </w:tc>
        <w:tc>
          <w:tcPr>
            <w:tcW w:w="0" w:type="auto"/>
          </w:tcPr>
          <w:p w14:paraId="04F6B14D">
            <w:pPr>
              <w:rPr>
                <w:color w:val="auto"/>
              </w:rPr>
            </w:pPr>
          </w:p>
        </w:tc>
        <w:tc>
          <w:tcPr>
            <w:tcW w:w="0" w:type="auto"/>
          </w:tcPr>
          <w:p w14:paraId="06FC77B8">
            <w:pPr>
              <w:rPr>
                <w:color w:val="auto"/>
              </w:rPr>
            </w:pPr>
            <w:r>
              <w:rPr>
                <w:color w:val="auto"/>
              </w:rPr>
              <w:t>checkFlk</w:t>
            </w:r>
          </w:p>
        </w:tc>
        <w:tc>
          <w:tcPr>
            <w:tcW w:w="0" w:type="auto"/>
          </w:tcPr>
          <w:p w14:paraId="1E898FC8">
            <w:pPr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0" w:type="auto"/>
          </w:tcPr>
          <w:p w14:paraId="1E5DBF81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Параметр для включений проверок ФЛК без записи в БД:</w:t>
            </w:r>
            <w:r>
              <w:rPr>
                <w:color w:val="auto"/>
                <w:lang w:val="ru-RU"/>
              </w:rPr>
              <w:br w:type="textWrapping"/>
            </w:r>
            <w:r>
              <w:rPr>
                <w:color w:val="auto"/>
              </w:rPr>
              <w:t>true</w:t>
            </w:r>
            <w:r>
              <w:rPr>
                <w:color w:val="auto"/>
                <w:lang w:val="ru-RU"/>
              </w:rPr>
              <w:t xml:space="preserve"> - проверки ФЛК без записи в БД</w:t>
            </w:r>
            <w:r>
              <w:rPr>
                <w:color w:val="auto"/>
                <w:lang w:val="ru-RU"/>
              </w:rPr>
              <w:br w:type="textWrapping"/>
            </w:r>
            <w:r>
              <w:rPr>
                <w:color w:val="auto"/>
              </w:rPr>
              <w:t>false</w:t>
            </w:r>
            <w:r>
              <w:rPr>
                <w:color w:val="auto"/>
                <w:lang w:val="ru-RU"/>
              </w:rPr>
              <w:t xml:space="preserve"> - проверки ФЛК с записью в БД</w:t>
            </w:r>
          </w:p>
        </w:tc>
      </w:tr>
      <w:tr w14:paraId="692D87F9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47034956">
            <w:pPr>
              <w:rPr>
                <w:color w:val="auto"/>
              </w:rPr>
            </w:pPr>
            <w:r>
              <w:rPr>
                <w:color w:val="auto"/>
              </w:rPr>
              <w:t>3.</w:t>
            </w:r>
          </w:p>
        </w:tc>
        <w:tc>
          <w:tcPr>
            <w:tcW w:w="0" w:type="auto"/>
          </w:tcPr>
          <w:p w14:paraId="64213EDB">
            <w:pPr>
              <w:rPr>
                <w:color w:val="auto"/>
              </w:rPr>
            </w:pPr>
          </w:p>
        </w:tc>
        <w:tc>
          <w:tcPr>
            <w:tcW w:w="0" w:type="auto"/>
          </w:tcPr>
          <w:p w14:paraId="6A7556DC">
            <w:pPr>
              <w:rPr>
                <w:color w:val="auto"/>
              </w:rPr>
            </w:pPr>
            <w:r>
              <w:rPr>
                <w:color w:val="auto"/>
              </w:rPr>
              <w:t>att</w:t>
            </w:r>
          </w:p>
        </w:tc>
        <w:tc>
          <w:tcPr>
            <w:tcW w:w="0" w:type="auto"/>
          </w:tcPr>
          <w:p w14:paraId="32922711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2BF1754B">
            <w:pPr>
              <w:rPr>
                <w:color w:val="auto"/>
              </w:rPr>
            </w:pPr>
            <w:r>
              <w:rPr>
                <w:color w:val="auto"/>
              </w:rPr>
              <w:t>Информация о прикреплении</w:t>
            </w:r>
          </w:p>
        </w:tc>
      </w:tr>
      <w:tr w14:paraId="29D96130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12C65179">
            <w:pPr>
              <w:rPr>
                <w:color w:val="auto"/>
              </w:rPr>
            </w:pPr>
            <w:r>
              <w:rPr>
                <w:color w:val="auto"/>
              </w:rPr>
              <w:t>3.1</w:t>
            </w:r>
          </w:p>
        </w:tc>
        <w:tc>
          <w:tcPr>
            <w:tcW w:w="0" w:type="auto"/>
          </w:tcPr>
          <w:p w14:paraId="5D3045A7">
            <w:pPr>
              <w:rPr>
                <w:color w:val="auto"/>
              </w:rPr>
            </w:pPr>
            <w:r>
              <w:rPr>
                <w:color w:val="auto"/>
              </w:rPr>
              <w:t>att/</w:t>
            </w:r>
          </w:p>
        </w:tc>
        <w:tc>
          <w:tcPr>
            <w:tcW w:w="0" w:type="auto"/>
          </w:tcPr>
          <w:p w14:paraId="1FED0870">
            <w:pPr>
              <w:rPr>
                <w:color w:val="auto"/>
              </w:rPr>
            </w:pPr>
            <w:r>
              <w:rPr>
                <w:color w:val="auto"/>
              </w:rPr>
              <w:t>enp</w:t>
            </w:r>
          </w:p>
        </w:tc>
        <w:tc>
          <w:tcPr>
            <w:tcW w:w="0" w:type="auto"/>
          </w:tcPr>
          <w:p w14:paraId="63697253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5F53B87C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ЕНП ЗЛ (если у ЗЛ полис старого образца, передавать предрассчитанный ЕНП)</w:t>
            </w:r>
          </w:p>
        </w:tc>
      </w:tr>
      <w:tr w14:paraId="450B9A5F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137236BF">
            <w:pPr>
              <w:rPr>
                <w:color w:val="auto"/>
              </w:rPr>
            </w:pPr>
            <w:r>
              <w:rPr>
                <w:color w:val="auto"/>
              </w:rPr>
              <w:t>3.2</w:t>
            </w:r>
          </w:p>
        </w:tc>
        <w:tc>
          <w:tcPr>
            <w:tcW w:w="0" w:type="auto"/>
          </w:tcPr>
          <w:p w14:paraId="1FAAFBBB">
            <w:pPr>
              <w:rPr>
                <w:color w:val="auto"/>
              </w:rPr>
            </w:pPr>
            <w:r>
              <w:rPr>
                <w:color w:val="auto"/>
              </w:rPr>
              <w:t>att/</w:t>
            </w:r>
          </w:p>
        </w:tc>
        <w:tc>
          <w:tcPr>
            <w:tcW w:w="0" w:type="auto"/>
          </w:tcPr>
          <w:p w14:paraId="7D87ED34">
            <w:pPr>
              <w:rPr>
                <w:color w:val="auto"/>
              </w:rPr>
            </w:pPr>
            <w:r>
              <w:rPr>
                <w:color w:val="auto"/>
              </w:rPr>
              <w:t>dateAttachB</w:t>
            </w:r>
          </w:p>
        </w:tc>
        <w:tc>
          <w:tcPr>
            <w:tcW w:w="0" w:type="auto"/>
          </w:tcPr>
          <w:p w14:paraId="62A3CD8A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41110578">
            <w:pPr>
              <w:rPr>
                <w:color w:val="auto"/>
              </w:rPr>
            </w:pPr>
            <w:r>
              <w:rPr>
                <w:color w:val="auto"/>
              </w:rPr>
              <w:t>Дата начала прикрепления</w:t>
            </w:r>
          </w:p>
        </w:tc>
      </w:tr>
      <w:tr w14:paraId="65E834C3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692DF6D1">
            <w:pPr>
              <w:rPr>
                <w:color w:val="auto"/>
              </w:rPr>
            </w:pPr>
            <w:r>
              <w:rPr>
                <w:color w:val="auto"/>
              </w:rPr>
              <w:t>3.3</w:t>
            </w:r>
          </w:p>
        </w:tc>
        <w:tc>
          <w:tcPr>
            <w:tcW w:w="0" w:type="auto"/>
          </w:tcPr>
          <w:p w14:paraId="236294A2">
            <w:pPr>
              <w:rPr>
                <w:color w:val="auto"/>
              </w:rPr>
            </w:pPr>
            <w:r>
              <w:rPr>
                <w:color w:val="auto"/>
              </w:rPr>
              <w:t>att/</w:t>
            </w:r>
          </w:p>
        </w:tc>
        <w:tc>
          <w:tcPr>
            <w:tcW w:w="0" w:type="auto"/>
          </w:tcPr>
          <w:p w14:paraId="17ECC320">
            <w:pPr>
              <w:rPr>
                <w:color w:val="auto"/>
              </w:rPr>
            </w:pPr>
            <w:r>
              <w:rPr>
                <w:color w:val="auto"/>
              </w:rPr>
              <w:t>dateAttachE</w:t>
            </w:r>
          </w:p>
        </w:tc>
        <w:tc>
          <w:tcPr>
            <w:tcW w:w="0" w:type="auto"/>
          </w:tcPr>
          <w:p w14:paraId="710665E8">
            <w:pPr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0" w:type="auto"/>
          </w:tcPr>
          <w:p w14:paraId="1D8079D5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Дата окончания прикрепления</w:t>
            </w:r>
          </w:p>
          <w:p w14:paraId="64CEA04A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Передается только в случае заранее известной даты открепления. В остальных случаях не передается.</w:t>
            </w:r>
          </w:p>
        </w:tc>
      </w:tr>
      <w:tr w14:paraId="5898B1C1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183CFCAD">
            <w:pPr>
              <w:rPr>
                <w:color w:val="auto"/>
              </w:rPr>
            </w:pPr>
            <w:r>
              <w:rPr>
                <w:color w:val="auto"/>
              </w:rPr>
              <w:t>3.4</w:t>
            </w:r>
          </w:p>
        </w:tc>
        <w:tc>
          <w:tcPr>
            <w:tcW w:w="0" w:type="auto"/>
          </w:tcPr>
          <w:p w14:paraId="76B63889">
            <w:pPr>
              <w:rPr>
                <w:color w:val="auto"/>
              </w:rPr>
            </w:pPr>
            <w:r>
              <w:rPr>
                <w:color w:val="auto"/>
              </w:rPr>
              <w:t>att/</w:t>
            </w:r>
          </w:p>
        </w:tc>
        <w:tc>
          <w:tcPr>
            <w:tcW w:w="0" w:type="auto"/>
          </w:tcPr>
          <w:p w14:paraId="47A3C8BE">
            <w:pPr>
              <w:rPr>
                <w:color w:val="auto"/>
              </w:rPr>
            </w:pPr>
            <w:r>
              <w:rPr>
                <w:color w:val="auto"/>
              </w:rPr>
              <w:t>attachMethod</w:t>
            </w:r>
          </w:p>
        </w:tc>
        <w:tc>
          <w:tcPr>
            <w:tcW w:w="0" w:type="auto"/>
          </w:tcPr>
          <w:p w14:paraId="71590D4B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005FE226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Способ прикрепления:</w:t>
            </w:r>
          </w:p>
          <w:p w14:paraId="79736E7E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1 - </w:t>
            </w:r>
            <w:r>
              <w:rPr>
                <w:color w:val="auto"/>
              </w:rPr>
              <w:t> </w:t>
            </w:r>
            <w:r>
              <w:rPr>
                <w:color w:val="auto"/>
                <w:lang w:val="ru-RU"/>
              </w:rPr>
              <w:t>по месту регистрации</w:t>
            </w:r>
          </w:p>
          <w:p w14:paraId="5C62DBCC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2 - по личному заявлению</w:t>
            </w:r>
          </w:p>
          <w:p w14:paraId="57970B48">
            <w:pPr>
              <w:rPr>
                <w:color w:val="auto"/>
              </w:rPr>
            </w:pPr>
            <w:r>
              <w:rPr>
                <w:color w:val="auto"/>
              </w:rPr>
              <w:t>3 - по электронному заявлению</w:t>
            </w:r>
          </w:p>
        </w:tc>
      </w:tr>
      <w:tr w14:paraId="7735A1FA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74E828D4">
            <w:pPr>
              <w:rPr>
                <w:color w:val="auto"/>
              </w:rPr>
            </w:pPr>
            <w:r>
              <w:rPr>
                <w:color w:val="auto"/>
              </w:rPr>
              <w:t>3.5</w:t>
            </w:r>
          </w:p>
        </w:tc>
        <w:tc>
          <w:tcPr>
            <w:tcW w:w="0" w:type="auto"/>
          </w:tcPr>
          <w:p w14:paraId="0973468E">
            <w:pPr>
              <w:rPr>
                <w:color w:val="auto"/>
              </w:rPr>
            </w:pPr>
            <w:r>
              <w:rPr>
                <w:color w:val="auto"/>
              </w:rPr>
              <w:t>att/</w:t>
            </w:r>
          </w:p>
        </w:tc>
        <w:tc>
          <w:tcPr>
            <w:tcW w:w="0" w:type="auto"/>
          </w:tcPr>
          <w:p w14:paraId="26665AAD">
            <w:pPr>
              <w:rPr>
                <w:color w:val="auto"/>
              </w:rPr>
            </w:pPr>
            <w:r>
              <w:rPr>
                <w:color w:val="auto"/>
              </w:rPr>
              <w:t>areaType</w:t>
            </w:r>
          </w:p>
        </w:tc>
        <w:tc>
          <w:tcPr>
            <w:tcW w:w="0" w:type="auto"/>
          </w:tcPr>
          <w:p w14:paraId="3FB17551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15EE6F6F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Код типа участка:</w:t>
            </w:r>
            <w:r>
              <w:rPr>
                <w:color w:val="auto"/>
                <w:lang w:val="ru-RU"/>
              </w:rPr>
              <w:br w:type="textWrapping"/>
            </w:r>
            <w:r>
              <w:rPr>
                <w:color w:val="auto"/>
                <w:lang w:val="ru-RU"/>
              </w:rPr>
              <w:t>1 - терапевтическое;</w:t>
            </w:r>
            <w:r>
              <w:rPr>
                <w:color w:val="auto"/>
                <w:lang w:val="ru-RU"/>
              </w:rPr>
              <w:br w:type="textWrapping"/>
            </w:r>
            <w:r>
              <w:rPr>
                <w:color w:val="auto"/>
                <w:lang w:val="ru-RU"/>
              </w:rPr>
              <w:t>2 - прикрепление к женской консультации;</w:t>
            </w:r>
            <w:r>
              <w:rPr>
                <w:color w:val="auto"/>
                <w:lang w:val="ru-RU"/>
              </w:rPr>
              <w:br w:type="textWrapping"/>
            </w:r>
            <w:r>
              <w:rPr>
                <w:color w:val="auto"/>
                <w:lang w:val="ru-RU"/>
              </w:rPr>
              <w:t>3 - стоматологическое.</w:t>
            </w:r>
          </w:p>
        </w:tc>
      </w:tr>
      <w:tr w14:paraId="3DF89D94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5F93FDE9">
            <w:pPr>
              <w:rPr>
                <w:color w:val="auto"/>
              </w:rPr>
            </w:pPr>
            <w:r>
              <w:rPr>
                <w:color w:val="auto"/>
              </w:rPr>
              <w:t>3.6</w:t>
            </w:r>
          </w:p>
        </w:tc>
        <w:tc>
          <w:tcPr>
            <w:tcW w:w="0" w:type="auto"/>
          </w:tcPr>
          <w:p w14:paraId="4B80CADB">
            <w:pPr>
              <w:rPr>
                <w:color w:val="auto"/>
              </w:rPr>
            </w:pPr>
            <w:r>
              <w:rPr>
                <w:color w:val="auto"/>
              </w:rPr>
              <w:t>att/</w:t>
            </w:r>
          </w:p>
        </w:tc>
        <w:tc>
          <w:tcPr>
            <w:tcW w:w="0" w:type="auto"/>
          </w:tcPr>
          <w:p w14:paraId="26F30D06">
            <w:pPr>
              <w:rPr>
                <w:color w:val="auto"/>
              </w:rPr>
            </w:pPr>
            <w:r>
              <w:rPr>
                <w:color w:val="auto"/>
              </w:rPr>
              <w:t>areaId</w:t>
            </w:r>
          </w:p>
        </w:tc>
        <w:tc>
          <w:tcPr>
            <w:tcW w:w="0" w:type="auto"/>
          </w:tcPr>
          <w:p w14:paraId="5547745F">
            <w:pPr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0" w:type="auto"/>
          </w:tcPr>
          <w:p w14:paraId="31484E82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Идентификатор участка прикрепления к МО в ФРМО (</w:t>
            </w:r>
            <w:r>
              <w:rPr>
                <w:color w:val="auto"/>
              </w:rPr>
              <w:t>GUID</w:t>
            </w:r>
            <w:r>
              <w:rPr>
                <w:color w:val="auto"/>
                <w:lang w:val="ru-RU"/>
              </w:rPr>
              <w:t>)</w:t>
            </w:r>
          </w:p>
        </w:tc>
      </w:tr>
      <w:tr w14:paraId="270F3D52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05C21421">
            <w:pPr>
              <w:rPr>
                <w:color w:val="auto"/>
              </w:rPr>
            </w:pPr>
            <w:r>
              <w:rPr>
                <w:color w:val="auto"/>
              </w:rPr>
              <w:t>3.7</w:t>
            </w:r>
          </w:p>
        </w:tc>
        <w:tc>
          <w:tcPr>
            <w:tcW w:w="0" w:type="auto"/>
          </w:tcPr>
          <w:p w14:paraId="018AF5E8">
            <w:pPr>
              <w:rPr>
                <w:color w:val="auto"/>
              </w:rPr>
            </w:pPr>
            <w:r>
              <w:rPr>
                <w:color w:val="auto"/>
              </w:rPr>
              <w:t>att/</w:t>
            </w:r>
          </w:p>
        </w:tc>
        <w:tc>
          <w:tcPr>
            <w:tcW w:w="0" w:type="auto"/>
          </w:tcPr>
          <w:p w14:paraId="4B08766F">
            <w:pPr>
              <w:rPr>
                <w:color w:val="auto"/>
              </w:rPr>
            </w:pPr>
            <w:r>
              <w:rPr>
                <w:color w:val="auto"/>
              </w:rPr>
              <w:t>moId</w:t>
            </w:r>
          </w:p>
        </w:tc>
        <w:tc>
          <w:tcPr>
            <w:tcW w:w="0" w:type="auto"/>
          </w:tcPr>
          <w:p w14:paraId="1EB46029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08D9D00D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Идентификатор МО в ФРМО (</w:t>
            </w:r>
            <w:r>
              <w:rPr>
                <w:color w:val="auto"/>
              </w:rPr>
              <w:t>OID</w:t>
            </w:r>
            <w:r>
              <w:rPr>
                <w:color w:val="auto"/>
                <w:lang w:val="ru-RU"/>
              </w:rPr>
              <w:t>)</w:t>
            </w:r>
          </w:p>
        </w:tc>
      </w:tr>
      <w:tr w14:paraId="518B11E6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0EB027EB">
            <w:pPr>
              <w:rPr>
                <w:color w:val="auto"/>
              </w:rPr>
            </w:pPr>
            <w:r>
              <w:rPr>
                <w:color w:val="auto"/>
              </w:rPr>
              <w:t>3.8</w:t>
            </w:r>
          </w:p>
        </w:tc>
        <w:tc>
          <w:tcPr>
            <w:tcW w:w="0" w:type="auto"/>
          </w:tcPr>
          <w:p w14:paraId="16F80D88">
            <w:pPr>
              <w:rPr>
                <w:color w:val="auto"/>
              </w:rPr>
            </w:pPr>
            <w:r>
              <w:rPr>
                <w:color w:val="auto"/>
              </w:rPr>
              <w:t>att/</w:t>
            </w:r>
          </w:p>
        </w:tc>
        <w:tc>
          <w:tcPr>
            <w:tcW w:w="0" w:type="auto"/>
          </w:tcPr>
          <w:p w14:paraId="452BE5DC">
            <w:pPr>
              <w:rPr>
                <w:color w:val="auto"/>
              </w:rPr>
            </w:pPr>
            <w:r>
              <w:rPr>
                <w:color w:val="auto"/>
              </w:rPr>
              <w:t>moCode</w:t>
            </w:r>
          </w:p>
        </w:tc>
        <w:tc>
          <w:tcPr>
            <w:tcW w:w="0" w:type="auto"/>
          </w:tcPr>
          <w:p w14:paraId="401DFF64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59DB6A55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6-ти значный код МО в реестре ОМС</w:t>
            </w:r>
          </w:p>
        </w:tc>
      </w:tr>
      <w:tr w14:paraId="4C0AACC1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5F3A8848">
            <w:pPr>
              <w:rPr>
                <w:color w:val="auto"/>
              </w:rPr>
            </w:pPr>
            <w:r>
              <w:rPr>
                <w:color w:val="auto"/>
              </w:rPr>
              <w:t>3.9</w:t>
            </w:r>
          </w:p>
        </w:tc>
        <w:tc>
          <w:tcPr>
            <w:tcW w:w="0" w:type="auto"/>
          </w:tcPr>
          <w:p w14:paraId="638B294A">
            <w:pPr>
              <w:rPr>
                <w:color w:val="auto"/>
              </w:rPr>
            </w:pPr>
            <w:r>
              <w:rPr>
                <w:color w:val="auto"/>
              </w:rPr>
              <w:t>att/</w:t>
            </w:r>
          </w:p>
        </w:tc>
        <w:tc>
          <w:tcPr>
            <w:tcW w:w="0" w:type="auto"/>
          </w:tcPr>
          <w:p w14:paraId="6CBBF4BD">
            <w:pPr>
              <w:rPr>
                <w:color w:val="auto"/>
              </w:rPr>
            </w:pPr>
            <w:r>
              <w:rPr>
                <w:color w:val="auto"/>
              </w:rPr>
              <w:t>moFId</w:t>
            </w:r>
          </w:p>
        </w:tc>
        <w:tc>
          <w:tcPr>
            <w:tcW w:w="0" w:type="auto"/>
          </w:tcPr>
          <w:p w14:paraId="01A8F658">
            <w:pPr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0" w:type="auto"/>
          </w:tcPr>
          <w:p w14:paraId="49FF2EDD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Идентификатор филиала МО в ФРМО (</w:t>
            </w:r>
            <w:r>
              <w:rPr>
                <w:color w:val="auto"/>
              </w:rPr>
              <w:t>OID</w:t>
            </w:r>
            <w:r>
              <w:rPr>
                <w:color w:val="auto"/>
                <w:lang w:val="ru-RU"/>
              </w:rPr>
              <w:t>).</w:t>
            </w:r>
          </w:p>
          <w:p w14:paraId="5DB5A429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Заполняется, </w:t>
            </w:r>
            <w:r>
              <w:rPr>
                <w:color w:val="auto"/>
              </w:rPr>
              <w:t>ID</w:t>
            </w:r>
            <w:r>
              <w:rPr>
                <w:color w:val="auto"/>
                <w:lang w:val="ru-RU"/>
              </w:rPr>
              <w:t xml:space="preserve"> филиала.</w:t>
            </w:r>
          </w:p>
          <w:p w14:paraId="1C678FF7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Если прикрепление к головной организации МО, то заполняется </w:t>
            </w:r>
            <w:r>
              <w:rPr>
                <w:color w:val="auto"/>
              </w:rPr>
              <w:t>ID</w:t>
            </w:r>
            <w:r>
              <w:rPr>
                <w:color w:val="auto"/>
                <w:lang w:val="ru-RU"/>
              </w:rPr>
              <w:t xml:space="preserve"> головной организации.</w:t>
            </w:r>
          </w:p>
        </w:tc>
      </w:tr>
      <w:tr w14:paraId="45733CAC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50924087">
            <w:pPr>
              <w:rPr>
                <w:color w:val="auto"/>
              </w:rPr>
            </w:pPr>
            <w:r>
              <w:rPr>
                <w:color w:val="auto"/>
              </w:rPr>
              <w:t>3.10</w:t>
            </w:r>
          </w:p>
        </w:tc>
        <w:tc>
          <w:tcPr>
            <w:tcW w:w="0" w:type="auto"/>
          </w:tcPr>
          <w:p w14:paraId="15C261C6">
            <w:pPr>
              <w:rPr>
                <w:color w:val="auto"/>
              </w:rPr>
            </w:pPr>
            <w:r>
              <w:rPr>
                <w:color w:val="auto"/>
              </w:rPr>
              <w:t>att/</w:t>
            </w:r>
          </w:p>
        </w:tc>
        <w:tc>
          <w:tcPr>
            <w:tcW w:w="0" w:type="auto"/>
          </w:tcPr>
          <w:p w14:paraId="5D2D9D87">
            <w:pPr>
              <w:rPr>
                <w:color w:val="auto"/>
              </w:rPr>
            </w:pPr>
            <w:r>
              <w:rPr>
                <w:color w:val="auto"/>
              </w:rPr>
              <w:t>doctorId</w:t>
            </w:r>
          </w:p>
        </w:tc>
        <w:tc>
          <w:tcPr>
            <w:tcW w:w="0" w:type="auto"/>
          </w:tcPr>
          <w:p w14:paraId="3A013184">
            <w:pPr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0" w:type="auto"/>
          </w:tcPr>
          <w:p w14:paraId="5AD556E4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Идентификатор медработника в ФРМР, которому прикрепляется ЗЛ (</w:t>
            </w:r>
            <w:r>
              <w:rPr>
                <w:color w:val="auto"/>
              </w:rPr>
              <w:t>OID</w:t>
            </w:r>
            <w:r>
              <w:rPr>
                <w:color w:val="auto"/>
                <w:lang w:val="ru-RU"/>
              </w:rPr>
              <w:t>).</w:t>
            </w:r>
          </w:p>
        </w:tc>
      </w:tr>
      <w:tr w14:paraId="0DE6BECB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70EB7623">
            <w:pPr>
              <w:rPr>
                <w:color w:val="auto"/>
              </w:rPr>
            </w:pPr>
            <w:r>
              <w:rPr>
                <w:color w:val="auto"/>
              </w:rPr>
              <w:t>3.11</w:t>
            </w:r>
          </w:p>
        </w:tc>
        <w:tc>
          <w:tcPr>
            <w:tcW w:w="0" w:type="auto"/>
          </w:tcPr>
          <w:p w14:paraId="14200CE3">
            <w:pPr>
              <w:rPr>
                <w:color w:val="auto"/>
              </w:rPr>
            </w:pPr>
            <w:r>
              <w:rPr>
                <w:color w:val="auto"/>
              </w:rPr>
              <w:t>att/</w:t>
            </w:r>
          </w:p>
        </w:tc>
        <w:tc>
          <w:tcPr>
            <w:tcW w:w="0" w:type="auto"/>
          </w:tcPr>
          <w:p w14:paraId="2C9B10CC">
            <w:pPr>
              <w:rPr>
                <w:color w:val="auto"/>
              </w:rPr>
            </w:pPr>
            <w:r>
              <w:rPr>
                <w:color w:val="auto"/>
              </w:rPr>
              <w:t>snilsDoctor</w:t>
            </w:r>
          </w:p>
        </w:tc>
        <w:tc>
          <w:tcPr>
            <w:tcW w:w="0" w:type="auto"/>
          </w:tcPr>
          <w:p w14:paraId="53E01BA7">
            <w:pPr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0" w:type="auto"/>
          </w:tcPr>
          <w:p w14:paraId="5791C2B0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СНИЛС медработника, которому прикрепляется ЗЛ (только цифры, без разделителей)</w:t>
            </w:r>
          </w:p>
        </w:tc>
      </w:tr>
      <w:tr w14:paraId="20B99D63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683237F4">
            <w:pPr>
              <w:rPr>
                <w:color w:val="auto"/>
              </w:rPr>
            </w:pPr>
            <w:r>
              <w:rPr>
                <w:color w:val="auto"/>
              </w:rPr>
              <w:t>3.12</w:t>
            </w:r>
          </w:p>
        </w:tc>
        <w:tc>
          <w:tcPr>
            <w:tcW w:w="0" w:type="auto"/>
          </w:tcPr>
          <w:p w14:paraId="69996D0C">
            <w:pPr>
              <w:rPr>
                <w:color w:val="auto"/>
              </w:rPr>
            </w:pPr>
            <w:r>
              <w:rPr>
                <w:color w:val="auto"/>
              </w:rPr>
              <w:t>att/</w:t>
            </w:r>
          </w:p>
        </w:tc>
        <w:tc>
          <w:tcPr>
            <w:tcW w:w="0" w:type="auto"/>
          </w:tcPr>
          <w:p w14:paraId="3DF9444B">
            <w:pPr>
              <w:rPr>
                <w:color w:val="auto"/>
              </w:rPr>
            </w:pPr>
            <w:r>
              <w:rPr>
                <w:color w:val="auto"/>
              </w:rPr>
              <w:t>doctorSince</w:t>
            </w:r>
          </w:p>
        </w:tc>
        <w:tc>
          <w:tcPr>
            <w:tcW w:w="0" w:type="auto"/>
          </w:tcPr>
          <w:p w14:paraId="1EBDD068">
            <w:pPr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0" w:type="auto"/>
          </w:tcPr>
          <w:p w14:paraId="72F0F37B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Фактическая дата прикрепления к врачу.</w:t>
            </w:r>
            <w:r>
              <w:rPr>
                <w:color w:val="auto"/>
              </w:rPr>
              <w:t> </w:t>
            </w:r>
            <w:r>
              <w:rPr>
                <w:color w:val="auto"/>
                <w:lang w:val="ru-RU"/>
              </w:rPr>
              <w:t xml:space="preserve"> Если не заполнена, берется текущая дата.</w:t>
            </w:r>
          </w:p>
        </w:tc>
      </w:tr>
      <w:tr w14:paraId="6D2BC8E7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0BD7A16E">
            <w:pPr>
              <w:rPr>
                <w:color w:val="auto"/>
              </w:rPr>
            </w:pPr>
            <w:r>
              <w:rPr>
                <w:color w:val="auto"/>
              </w:rPr>
              <w:t>3.13</w:t>
            </w:r>
          </w:p>
        </w:tc>
        <w:tc>
          <w:tcPr>
            <w:tcW w:w="0" w:type="auto"/>
          </w:tcPr>
          <w:p w14:paraId="6A58B0DB">
            <w:pPr>
              <w:rPr>
                <w:color w:val="auto"/>
              </w:rPr>
            </w:pPr>
            <w:r>
              <w:rPr>
                <w:color w:val="auto"/>
              </w:rPr>
              <w:t>att/</w:t>
            </w:r>
          </w:p>
        </w:tc>
        <w:tc>
          <w:tcPr>
            <w:tcW w:w="0" w:type="auto"/>
          </w:tcPr>
          <w:p w14:paraId="6785AEBA">
            <w:pPr>
              <w:rPr>
                <w:color w:val="auto"/>
              </w:rPr>
            </w:pPr>
            <w:r>
              <w:rPr>
                <w:color w:val="auto"/>
              </w:rPr>
              <w:t>moDepId</w:t>
            </w:r>
          </w:p>
        </w:tc>
        <w:tc>
          <w:tcPr>
            <w:tcW w:w="0" w:type="auto"/>
          </w:tcPr>
          <w:p w14:paraId="0E8D085D">
            <w:pPr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0" w:type="auto"/>
          </w:tcPr>
          <w:p w14:paraId="538695C0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ИД подразделения МО. Идентификатор подразделения МО в ФРМО (</w:t>
            </w:r>
            <w:r>
              <w:rPr>
                <w:color w:val="auto"/>
              </w:rPr>
              <w:t>OID</w:t>
            </w:r>
            <w:r>
              <w:rPr>
                <w:color w:val="auto"/>
                <w:lang w:val="ru-RU"/>
              </w:rPr>
              <w:t>)</w:t>
            </w:r>
          </w:p>
        </w:tc>
      </w:tr>
    </w:tbl>
    <w:p w14:paraId="43C7442C">
      <w:pPr>
        <w:rPr>
          <w:color w:val="auto"/>
          <w:lang w:val="ru-RU"/>
        </w:rPr>
      </w:pPr>
      <w:r>
        <w:rPr>
          <w:color w:val="auto"/>
          <w:lang w:val="ru-RU"/>
        </w:rPr>
        <w:t xml:space="preserve">Параметры ответа будут содержать текущие данные о прикреплении в ФЕРЗЛ после их обработки. См. </w:t>
      </w:r>
      <w:r>
        <w:rPr>
          <w:rFonts w:hint="default"/>
          <w:color w:val="auto"/>
          <w:lang w:val="ru-RU"/>
        </w:rPr>
        <w:t>Приложение №2.1 «Описание веб сервисов ФЕРЗЛ для ТФОМС»</w:t>
      </w:r>
      <w:r>
        <w:rPr>
          <w:color w:val="auto"/>
          <w:lang w:val="ru-RU"/>
        </w:rPr>
        <w:t>.</w:t>
      </w:r>
    </w:p>
    <w:p w14:paraId="4E8F285F">
      <w:pPr>
        <w:pStyle w:val="3"/>
        <w:rPr>
          <w:color w:val="auto"/>
          <w:lang w:val="ru-RU"/>
        </w:rPr>
      </w:pPr>
      <w:bookmarkStart w:id="5" w:name="scroll-bookmark-6"/>
      <w:r>
        <w:rPr>
          <w:color w:val="auto"/>
          <w:lang w:val="ru-RU"/>
        </w:rPr>
        <w:t>3.2. В ФЕРЗЛ есть прикрепления, которых нет в РС ЕРЗ</w:t>
      </w:r>
      <w:bookmarkEnd w:id="5"/>
    </w:p>
    <w:p w14:paraId="650C9CED">
      <w:pPr>
        <w:rPr>
          <w:color w:val="auto"/>
          <w:lang w:val="ru-RU"/>
        </w:rPr>
      </w:pPr>
      <w:r>
        <w:rPr>
          <w:color w:val="auto"/>
          <w:lang w:val="ru-RU"/>
        </w:rPr>
        <w:t>Необходимо принять решение о том, какие сведения актуальные: в ФЕРЗЛ или в РС ЕРЗ.</w:t>
      </w:r>
    </w:p>
    <w:p w14:paraId="2FED16D3">
      <w:pPr>
        <w:pStyle w:val="4"/>
        <w:rPr>
          <w:color w:val="auto"/>
          <w:lang w:val="ru-RU"/>
        </w:rPr>
      </w:pPr>
      <w:bookmarkStart w:id="6" w:name="scroll-bookmark-7"/>
      <w:r>
        <w:rPr>
          <w:color w:val="auto"/>
          <w:lang w:val="ru-RU"/>
        </w:rPr>
        <w:t>3.2.1. Сведения о прикреплениях в ФЕРЗЛ верные</w:t>
      </w:r>
      <w:bookmarkEnd w:id="6"/>
    </w:p>
    <w:p w14:paraId="3591779E">
      <w:pPr>
        <w:rPr>
          <w:color w:val="auto"/>
          <w:lang w:val="ru-RU"/>
        </w:rPr>
      </w:pPr>
      <w:r>
        <w:rPr>
          <w:color w:val="auto"/>
          <w:lang w:val="ru-RU"/>
        </w:rPr>
        <w:t xml:space="preserve">ТФОМС необходимо обогатить данные в РС ЕРЗ данными из ФЕРЗЛ. Запросить сведения о персоне и её прикреплениях можно методом </w:t>
      </w:r>
      <w:r>
        <w:rPr>
          <w:b/>
          <w:color w:val="auto"/>
        </w:rPr>
        <w:t>getPersonDataHistory</w:t>
      </w:r>
      <w:r>
        <w:rPr>
          <w:color w:val="auto"/>
          <w:lang w:val="ru-RU"/>
        </w:rPr>
        <w:t>.</w:t>
      </w:r>
    </w:p>
    <w:p w14:paraId="28A6AF82">
      <w:pPr>
        <w:pStyle w:val="4"/>
        <w:rPr>
          <w:color w:val="auto"/>
          <w:lang w:val="ru-RU"/>
        </w:rPr>
      </w:pPr>
      <w:bookmarkStart w:id="7" w:name="scroll-bookmark-8"/>
      <w:r>
        <w:rPr>
          <w:color w:val="auto"/>
          <w:lang w:val="ru-RU"/>
        </w:rPr>
        <w:t>3.2.2. Сведения о прикреплениях в ФЕРЗЛ НЕ верные</w:t>
      </w:r>
      <w:bookmarkEnd w:id="7"/>
    </w:p>
    <w:p w14:paraId="1DA7D02A">
      <w:pPr>
        <w:rPr>
          <w:color w:val="auto"/>
          <w:lang w:val="ru-RU"/>
        </w:rPr>
      </w:pPr>
      <w:r>
        <w:rPr>
          <w:color w:val="auto"/>
          <w:lang w:val="ru-RU"/>
        </w:rPr>
        <w:t xml:space="preserve">ТФОМС необходимо актуализировать данные в ФЕРЗЛ, направив запрос методом </w:t>
      </w:r>
      <w:r>
        <w:rPr>
          <w:b/>
          <w:color w:val="auto"/>
        </w:rPr>
        <w:t>registerAttach</w:t>
      </w:r>
    </w:p>
    <w:p w14:paraId="49E9AF1A">
      <w:pPr>
        <w:pStyle w:val="5"/>
        <w:rPr>
          <w:color w:val="auto"/>
          <w:lang w:val="ru-RU"/>
        </w:rPr>
      </w:pPr>
      <w:bookmarkStart w:id="8" w:name="scroll-bookmark-9"/>
      <w:r>
        <w:rPr>
          <w:color w:val="auto"/>
          <w:lang w:val="ru-RU"/>
        </w:rPr>
        <w:t>3.2.2.1. Ручное открепление</w:t>
      </w:r>
      <w:bookmarkEnd w:id="8"/>
    </w:p>
    <w:p w14:paraId="24EF5C1A">
      <w:pPr>
        <w:rPr>
          <w:color w:val="auto"/>
          <w:lang w:val="ru-RU"/>
        </w:rPr>
      </w:pPr>
      <w:r>
        <w:rPr>
          <w:color w:val="auto"/>
          <w:lang w:val="ru-RU"/>
        </w:rPr>
        <w:t xml:space="preserve">Если требуется открепить застрахованное лицо от существующего прикрепления, то с помощью метода </w:t>
      </w:r>
      <w:r>
        <w:rPr>
          <w:b/>
          <w:color w:val="auto"/>
        </w:rPr>
        <w:t>registerAttach</w:t>
      </w:r>
      <w:r>
        <w:rPr>
          <w:b/>
          <w:color w:val="auto"/>
          <w:lang w:val="ru-RU"/>
        </w:rPr>
        <w:t xml:space="preserve"> </w:t>
      </w:r>
      <w:r>
        <w:rPr>
          <w:color w:val="auto"/>
          <w:lang w:val="ru-RU"/>
        </w:rPr>
        <w:t>необходимо передать неизменененную информацию о существующем прикреплении:</w:t>
      </w:r>
    </w:p>
    <w:p w14:paraId="0DAD1B41">
      <w:pPr>
        <w:numPr>
          <w:ilvl w:val="0"/>
          <w:numId w:val="4"/>
        </w:numPr>
        <w:rPr>
          <w:color w:val="auto"/>
        </w:rPr>
      </w:pPr>
      <w:r>
        <w:rPr>
          <w:color w:val="auto"/>
        </w:rPr>
        <w:t>ЕПН (enp)</w:t>
      </w:r>
    </w:p>
    <w:p w14:paraId="44FB3CDE">
      <w:pPr>
        <w:numPr>
          <w:ilvl w:val="0"/>
          <w:numId w:val="4"/>
        </w:numPr>
        <w:rPr>
          <w:color w:val="auto"/>
        </w:rPr>
      </w:pPr>
      <w:r>
        <w:rPr>
          <w:color w:val="auto"/>
        </w:rPr>
        <w:t>дата начала прикрепления (dateAttachB)</w:t>
      </w:r>
    </w:p>
    <w:p w14:paraId="755AE996">
      <w:pPr>
        <w:numPr>
          <w:ilvl w:val="0"/>
          <w:numId w:val="4"/>
        </w:numPr>
        <w:rPr>
          <w:color w:val="auto"/>
        </w:rPr>
      </w:pPr>
      <w:r>
        <w:rPr>
          <w:color w:val="auto"/>
        </w:rPr>
        <w:t>способ прикрепления (attachMethod)</w:t>
      </w:r>
    </w:p>
    <w:p w14:paraId="3BC010A2">
      <w:pPr>
        <w:numPr>
          <w:ilvl w:val="0"/>
          <w:numId w:val="4"/>
        </w:numPr>
        <w:rPr>
          <w:color w:val="auto"/>
        </w:rPr>
      </w:pPr>
      <w:r>
        <w:rPr>
          <w:color w:val="auto"/>
        </w:rPr>
        <w:t>тип участка прикрепления (areaType)</w:t>
      </w:r>
    </w:p>
    <w:p w14:paraId="524AFB7B">
      <w:pPr>
        <w:numPr>
          <w:ilvl w:val="0"/>
          <w:numId w:val="4"/>
        </w:numPr>
        <w:rPr>
          <w:color w:val="auto"/>
        </w:rPr>
      </w:pPr>
      <w:r>
        <w:rPr>
          <w:color w:val="auto"/>
        </w:rPr>
        <w:t>6-значный код МО (moCode)</w:t>
      </w:r>
    </w:p>
    <w:p w14:paraId="219E755A">
      <w:pPr>
        <w:numPr>
          <w:ilvl w:val="0"/>
          <w:numId w:val="4"/>
        </w:numPr>
        <w:rPr>
          <w:color w:val="auto"/>
        </w:rPr>
      </w:pPr>
      <w:r>
        <w:rPr>
          <w:color w:val="auto"/>
        </w:rPr>
        <w:t>СНИЛС медработнка (snilsDoctor)</w:t>
      </w:r>
      <w:r>
        <w:rPr>
          <w:i/>
          <w:color w:val="auto"/>
        </w:rPr>
        <w:t xml:space="preserve"> - при наличии</w:t>
      </w:r>
    </w:p>
    <w:p w14:paraId="5708C51A">
      <w:pPr>
        <w:numPr>
          <w:ilvl w:val="0"/>
          <w:numId w:val="4"/>
        </w:numPr>
        <w:rPr>
          <w:color w:val="auto"/>
          <w:lang w:val="ru-RU"/>
        </w:rPr>
      </w:pPr>
      <w:r>
        <w:rPr>
          <w:color w:val="auto"/>
          <w:lang w:val="ru-RU"/>
        </w:rPr>
        <w:t>дата прикрепления к медработнику (</w:t>
      </w:r>
      <w:r>
        <w:rPr>
          <w:color w:val="auto"/>
        </w:rPr>
        <w:t>doctorSince</w:t>
      </w:r>
      <w:r>
        <w:rPr>
          <w:color w:val="auto"/>
          <w:lang w:val="ru-RU"/>
        </w:rPr>
        <w:t>)</w:t>
      </w:r>
      <w:r>
        <w:rPr>
          <w:i/>
          <w:color w:val="auto"/>
          <w:lang w:val="ru-RU"/>
        </w:rPr>
        <w:t xml:space="preserve"> - при наличии</w:t>
      </w:r>
    </w:p>
    <w:p w14:paraId="067E5442">
      <w:pPr>
        <w:rPr>
          <w:color w:val="auto"/>
          <w:lang w:val="ru-RU"/>
        </w:rPr>
      </w:pPr>
      <w:r>
        <w:rPr>
          <w:color w:val="auto"/>
          <w:lang w:val="ru-RU"/>
        </w:rPr>
        <w:t>Передать дату открепления (</w:t>
      </w:r>
      <w:r>
        <w:rPr>
          <w:color w:val="auto"/>
        </w:rPr>
        <w:t>dateAttachE</w:t>
      </w:r>
      <w:r>
        <w:rPr>
          <w:color w:val="auto"/>
          <w:lang w:val="ru-RU"/>
        </w:rPr>
        <w:t>) меньше или равную текущей дате.</w:t>
      </w:r>
    </w:p>
    <w:p w14:paraId="37732B57">
      <w:pPr>
        <w:rPr>
          <w:color w:val="auto"/>
          <w:lang w:val="ru-RU"/>
        </w:rPr>
      </w:pPr>
      <w:r>
        <w:rPr>
          <w:color w:val="auto"/>
          <w:lang w:val="ru-RU"/>
        </w:rPr>
        <w:t>В этом случае в существующем прикреплении будет установлена соответствующая дата окончания прикрепления и статус «НПП».</w:t>
      </w:r>
    </w:p>
    <w:p w14:paraId="58526765">
      <w:pPr>
        <w:pStyle w:val="5"/>
        <w:rPr>
          <w:color w:val="auto"/>
          <w:lang w:val="ru-RU"/>
        </w:rPr>
      </w:pPr>
      <w:bookmarkStart w:id="9" w:name="scroll-bookmark-10"/>
      <w:r>
        <w:rPr>
          <w:color w:val="auto"/>
          <w:lang w:val="ru-RU"/>
        </w:rPr>
        <w:t>3.2.2.2. Изменение существующего прикрепления</w:t>
      </w:r>
      <w:bookmarkEnd w:id="9"/>
    </w:p>
    <w:p w14:paraId="6C556FC5">
      <w:pPr>
        <w:rPr>
          <w:color w:val="auto"/>
          <w:lang w:val="ru-RU"/>
        </w:rPr>
      </w:pPr>
      <w:r>
        <w:rPr>
          <w:color w:val="auto"/>
          <w:lang w:val="ru-RU"/>
        </w:rPr>
        <w:t>В ФЕРЗЛ в качестве ключевых полей, которые иденитфицируют прикрепление, определны следующие поля:</w:t>
      </w:r>
    </w:p>
    <w:p w14:paraId="24ADCFDB">
      <w:pPr>
        <w:numPr>
          <w:ilvl w:val="0"/>
          <w:numId w:val="5"/>
        </w:numPr>
        <w:rPr>
          <w:color w:val="auto"/>
          <w:lang w:val="ru-RU"/>
        </w:rPr>
      </w:pPr>
      <w:r>
        <w:rPr>
          <w:color w:val="auto"/>
          <w:lang w:val="ru-RU"/>
        </w:rPr>
        <w:t xml:space="preserve">Персона. Определяется по переданному в </w:t>
      </w:r>
      <w:r>
        <w:rPr>
          <w:b/>
          <w:color w:val="auto"/>
        </w:rPr>
        <w:t>registerAttach</w:t>
      </w:r>
      <w:r>
        <w:rPr>
          <w:b/>
          <w:color w:val="auto"/>
          <w:lang w:val="ru-RU"/>
        </w:rPr>
        <w:t xml:space="preserve"> </w:t>
      </w:r>
      <w:r>
        <w:rPr>
          <w:color w:val="auto"/>
          <w:lang w:val="ru-RU"/>
        </w:rPr>
        <w:t>ЕНП (</w:t>
      </w:r>
      <w:r>
        <w:rPr>
          <w:color w:val="auto"/>
        </w:rPr>
        <w:t>enp</w:t>
      </w:r>
      <w:r>
        <w:rPr>
          <w:color w:val="auto"/>
          <w:lang w:val="ru-RU"/>
        </w:rPr>
        <w:t>)</w:t>
      </w:r>
    </w:p>
    <w:p w14:paraId="3B0BBEA1">
      <w:pPr>
        <w:numPr>
          <w:ilvl w:val="0"/>
          <w:numId w:val="5"/>
        </w:numPr>
        <w:rPr>
          <w:color w:val="auto"/>
          <w:lang w:val="ru-RU"/>
        </w:rPr>
      </w:pPr>
      <w:r>
        <w:rPr>
          <w:color w:val="auto"/>
          <w:lang w:val="ru-RU"/>
        </w:rPr>
        <w:t xml:space="preserve">Медицинская организация. Определяется по переданному в </w:t>
      </w:r>
      <w:r>
        <w:rPr>
          <w:color w:val="auto"/>
        </w:rPr>
        <w:t>registerAttach</w:t>
      </w:r>
      <w:r>
        <w:rPr>
          <w:color w:val="auto"/>
          <w:lang w:val="ru-RU"/>
        </w:rPr>
        <w:t xml:space="preserve"> 6-значному коду (</w:t>
      </w:r>
      <w:r>
        <w:rPr>
          <w:color w:val="auto"/>
        </w:rPr>
        <w:t>moCode</w:t>
      </w:r>
      <w:r>
        <w:rPr>
          <w:color w:val="auto"/>
          <w:lang w:val="ru-RU"/>
        </w:rPr>
        <w:t>)</w:t>
      </w:r>
    </w:p>
    <w:p w14:paraId="4C9CF78F">
      <w:pPr>
        <w:numPr>
          <w:ilvl w:val="0"/>
          <w:numId w:val="5"/>
        </w:numPr>
        <w:rPr>
          <w:color w:val="auto"/>
          <w:lang w:val="ru-RU"/>
        </w:rPr>
      </w:pPr>
      <w:r>
        <w:rPr>
          <w:color w:val="auto"/>
          <w:lang w:val="ru-RU"/>
        </w:rPr>
        <w:t xml:space="preserve">Тип участка прикрепления. Определяется по переданному в </w:t>
      </w:r>
      <w:r>
        <w:rPr>
          <w:color w:val="auto"/>
        </w:rPr>
        <w:t>registerAttach</w:t>
      </w:r>
      <w:r>
        <w:rPr>
          <w:color w:val="auto"/>
          <w:lang w:val="ru-RU"/>
        </w:rPr>
        <w:t xml:space="preserve"> типу участка (</w:t>
      </w:r>
      <w:r>
        <w:rPr>
          <w:color w:val="auto"/>
        </w:rPr>
        <w:t>areaType</w:t>
      </w:r>
      <w:r>
        <w:rPr>
          <w:color w:val="auto"/>
          <w:lang w:val="ru-RU"/>
        </w:rPr>
        <w:t>)</w:t>
      </w:r>
    </w:p>
    <w:p w14:paraId="3CD21752">
      <w:pPr>
        <w:rPr>
          <w:color w:val="auto"/>
          <w:lang w:val="ru-RU"/>
        </w:rPr>
      </w:pPr>
      <w:r>
        <w:rPr>
          <w:color w:val="auto"/>
          <w:lang w:val="ru-RU"/>
        </w:rPr>
        <w:t xml:space="preserve">Если по ключевым полям, переданным в запросе </w:t>
      </w:r>
      <w:r>
        <w:rPr>
          <w:color w:val="auto"/>
        </w:rPr>
        <w:t>registerAttach</w:t>
      </w:r>
      <w:r>
        <w:rPr>
          <w:color w:val="auto"/>
          <w:lang w:val="ru-RU"/>
        </w:rPr>
        <w:t xml:space="preserve">, в ФЕРЗЛ будет найдено прикрепление, то это прикрепление будет обновлено значениями из остальных полей, которые переданы в запросе </w:t>
      </w:r>
      <w:r>
        <w:rPr>
          <w:b/>
          <w:color w:val="auto"/>
        </w:rPr>
        <w:t>registerAttach</w:t>
      </w:r>
      <w:r>
        <w:rPr>
          <w:color w:val="auto"/>
          <w:lang w:val="ru-RU"/>
        </w:rPr>
        <w:t>.</w:t>
      </w:r>
    </w:p>
    <w:p w14:paraId="62D56D9E">
      <w:pPr>
        <w:pStyle w:val="5"/>
        <w:rPr>
          <w:color w:val="auto"/>
          <w:lang w:val="ru-RU"/>
        </w:rPr>
      </w:pPr>
      <w:bookmarkStart w:id="10" w:name="scroll-bookmark-11"/>
      <w:r>
        <w:rPr>
          <w:color w:val="auto"/>
          <w:lang w:val="ru-RU"/>
        </w:rPr>
        <w:t>3.2.2.3.</w:t>
      </w:r>
      <w:r>
        <w:rPr>
          <w:color w:val="auto"/>
        </w:rPr>
        <w:t> </w:t>
      </w:r>
      <w:r>
        <w:rPr>
          <w:color w:val="auto"/>
          <w:lang w:val="ru-RU"/>
        </w:rPr>
        <w:t>Изменение информации о медицинском работнике в существующем прикреплении</w:t>
      </w:r>
      <w:bookmarkEnd w:id="10"/>
    </w:p>
    <w:p w14:paraId="30DB3585">
      <w:pPr>
        <w:rPr>
          <w:color w:val="auto"/>
          <w:lang w:val="ru-RU"/>
        </w:rPr>
      </w:pPr>
      <w:r>
        <w:rPr>
          <w:color w:val="auto"/>
          <w:lang w:val="ru-RU"/>
        </w:rPr>
        <w:t xml:space="preserve">Если требуется в существующем прикреплении изменить информацию о медицинском работнике, то с помощью метода </w:t>
      </w:r>
      <w:r>
        <w:rPr>
          <w:b/>
          <w:color w:val="auto"/>
        </w:rPr>
        <w:t>registerAttach</w:t>
      </w:r>
      <w:r>
        <w:rPr>
          <w:b/>
          <w:color w:val="auto"/>
          <w:lang w:val="ru-RU"/>
        </w:rPr>
        <w:t xml:space="preserve"> </w:t>
      </w:r>
      <w:r>
        <w:rPr>
          <w:color w:val="auto"/>
          <w:lang w:val="ru-RU"/>
        </w:rPr>
        <w:t>необходимо передать неизмененную информацию о существующем прикреплении:</w:t>
      </w:r>
    </w:p>
    <w:p w14:paraId="64A0F11A">
      <w:pPr>
        <w:numPr>
          <w:ilvl w:val="0"/>
          <w:numId w:val="6"/>
        </w:numPr>
        <w:rPr>
          <w:color w:val="auto"/>
        </w:rPr>
      </w:pPr>
      <w:r>
        <w:rPr>
          <w:color w:val="auto"/>
        </w:rPr>
        <w:t>ЕПН (enp)</w:t>
      </w:r>
    </w:p>
    <w:p w14:paraId="0D4E5EB8">
      <w:pPr>
        <w:numPr>
          <w:ilvl w:val="0"/>
          <w:numId w:val="6"/>
        </w:numPr>
        <w:rPr>
          <w:color w:val="auto"/>
        </w:rPr>
      </w:pPr>
      <w:r>
        <w:rPr>
          <w:color w:val="auto"/>
        </w:rPr>
        <w:t>дата начала прикрепления (dateAttachB)</w:t>
      </w:r>
    </w:p>
    <w:p w14:paraId="12947E61">
      <w:pPr>
        <w:numPr>
          <w:ilvl w:val="0"/>
          <w:numId w:val="6"/>
        </w:numPr>
        <w:rPr>
          <w:color w:val="auto"/>
        </w:rPr>
      </w:pPr>
      <w:r>
        <w:rPr>
          <w:color w:val="auto"/>
        </w:rPr>
        <w:t>способ прикрепления (attachMethod)</w:t>
      </w:r>
    </w:p>
    <w:p w14:paraId="65C1184B">
      <w:pPr>
        <w:numPr>
          <w:ilvl w:val="0"/>
          <w:numId w:val="6"/>
        </w:numPr>
        <w:rPr>
          <w:color w:val="auto"/>
        </w:rPr>
      </w:pPr>
      <w:r>
        <w:rPr>
          <w:color w:val="auto"/>
        </w:rPr>
        <w:t>тип участка прикрепления (areaType)</w:t>
      </w:r>
    </w:p>
    <w:p w14:paraId="3BCDD2E8">
      <w:pPr>
        <w:numPr>
          <w:ilvl w:val="0"/>
          <w:numId w:val="6"/>
        </w:numPr>
        <w:rPr>
          <w:color w:val="auto"/>
        </w:rPr>
      </w:pPr>
      <w:r>
        <w:rPr>
          <w:color w:val="auto"/>
        </w:rPr>
        <w:t>6-значный код МО (moCode)</w:t>
      </w:r>
    </w:p>
    <w:p w14:paraId="6220EA11">
      <w:pPr>
        <w:rPr>
          <w:color w:val="auto"/>
          <w:lang w:val="ru-RU"/>
        </w:rPr>
      </w:pPr>
      <w:r>
        <w:rPr>
          <w:color w:val="auto"/>
          <w:lang w:val="ru-RU"/>
        </w:rPr>
        <w:t>Передать новые данные о медработнике:</w:t>
      </w:r>
    </w:p>
    <w:p w14:paraId="23C07B93">
      <w:pPr>
        <w:numPr>
          <w:ilvl w:val="0"/>
          <w:numId w:val="7"/>
        </w:numPr>
        <w:rPr>
          <w:color w:val="auto"/>
        </w:rPr>
      </w:pPr>
      <w:r>
        <w:rPr>
          <w:color w:val="auto"/>
        </w:rPr>
        <w:t>СНИЛС медработнка (snilsDoctor)</w:t>
      </w:r>
    </w:p>
    <w:p w14:paraId="2A51715F">
      <w:pPr>
        <w:rPr>
          <w:color w:val="auto"/>
          <w:lang w:val="ru-RU"/>
        </w:rPr>
      </w:pPr>
      <w:r>
        <w:rPr>
          <w:color w:val="auto"/>
          <w:lang w:val="ru-RU"/>
        </w:rPr>
        <w:t>дата прикрепления к медработнику (</w:t>
      </w:r>
      <w:r>
        <w:rPr>
          <w:color w:val="auto"/>
        </w:rPr>
        <w:t>doctorSince</w:t>
      </w:r>
      <w:r>
        <w:rPr>
          <w:color w:val="auto"/>
          <w:lang w:val="ru-RU"/>
        </w:rPr>
        <w:t>)</w:t>
      </w:r>
    </w:p>
    <w:p w14:paraId="1177217B">
      <w:pPr>
        <w:pStyle w:val="4"/>
        <w:rPr>
          <w:color w:val="auto"/>
          <w:lang w:val="ru-RU"/>
        </w:rPr>
      </w:pPr>
      <w:bookmarkStart w:id="11" w:name="scroll-bookmark-12"/>
      <w:r>
        <w:rPr>
          <w:color w:val="auto"/>
          <w:lang w:val="ru-RU"/>
        </w:rPr>
        <w:t xml:space="preserve">3.2.3. Сведения о прикреплениях в ФЕРЗЛ содержат код СМО = </w:t>
      </w:r>
      <w:r>
        <w:rPr>
          <w:color w:val="auto"/>
        </w:rPr>
        <w:t>M</w:t>
      </w:r>
      <w:r>
        <w:rPr>
          <w:color w:val="auto"/>
          <w:lang w:val="ru-RU"/>
        </w:rPr>
        <w:t>9999</w:t>
      </w:r>
      <w:bookmarkEnd w:id="11"/>
    </w:p>
    <w:p w14:paraId="224C289A">
      <w:pPr>
        <w:rPr>
          <w:color w:val="auto"/>
          <w:lang w:val="ru-RU"/>
        </w:rPr>
      </w:pPr>
      <w:r>
        <w:rPr>
          <w:color w:val="auto"/>
        </w:rPr>
        <w:t>M</w:t>
      </w:r>
      <w:r>
        <w:rPr>
          <w:color w:val="auto"/>
          <w:lang w:val="ru-RU"/>
        </w:rPr>
        <w:t>9999 в данных прикреплений означает, что не удалось определить код СМО из страхования, которые были загружены в первоначальную загрузку (НЗР) при формировании ФЕРЗЛ.</w:t>
      </w:r>
    </w:p>
    <w:p w14:paraId="5EBE6945">
      <w:pPr>
        <w:rPr>
          <w:color w:val="auto"/>
        </w:rPr>
      </w:pPr>
      <w:r>
        <w:rPr>
          <w:color w:val="auto"/>
        </w:rPr>
        <w:t>ТФОМС необходимо выполнить актуализацию прикрепления</w:t>
      </w:r>
    </w:p>
    <w:p w14:paraId="49D9674A">
      <w:pPr>
        <w:numPr>
          <w:ilvl w:val="0"/>
          <w:numId w:val="8"/>
        </w:numPr>
        <w:rPr>
          <w:color w:val="auto"/>
        </w:rPr>
      </w:pPr>
      <w:r>
        <w:rPr>
          <w:color w:val="auto"/>
        </w:rPr>
        <w:t>закрыть неактуальное прикрепление</w:t>
      </w:r>
    </w:p>
    <w:p w14:paraId="345C58F3">
      <w:pPr>
        <w:numPr>
          <w:ilvl w:val="1"/>
          <w:numId w:val="9"/>
        </w:numPr>
        <w:rPr>
          <w:color w:val="auto"/>
          <w:lang w:val="ru-RU"/>
        </w:rPr>
      </w:pPr>
      <w:r>
        <w:rPr>
          <w:color w:val="auto"/>
          <w:lang w:val="ru-RU"/>
        </w:rPr>
        <w:t xml:space="preserve">методом </w:t>
      </w:r>
      <w:r>
        <w:rPr>
          <w:b/>
          <w:color w:val="auto"/>
        </w:rPr>
        <w:t>getPersonDataHistory</w:t>
      </w:r>
      <w:r>
        <w:rPr>
          <w:color w:val="auto"/>
          <w:lang w:val="ru-RU"/>
        </w:rPr>
        <w:t xml:space="preserve"> по ЕНП запросить сведения о прикреплении</w:t>
      </w:r>
    </w:p>
    <w:p w14:paraId="55CD3EAA">
      <w:pPr>
        <w:numPr>
          <w:ilvl w:val="1"/>
          <w:numId w:val="9"/>
        </w:numPr>
        <w:rPr>
          <w:color w:val="auto"/>
          <w:lang w:val="ru-RU"/>
        </w:rPr>
      </w:pPr>
      <w:r>
        <w:rPr>
          <w:color w:val="auto"/>
          <w:lang w:val="ru-RU"/>
        </w:rPr>
        <w:t xml:space="preserve">методом </w:t>
      </w:r>
      <w:r>
        <w:rPr>
          <w:b/>
          <w:color w:val="auto"/>
        </w:rPr>
        <w:t>registerAttach</w:t>
      </w:r>
      <w:r>
        <w:rPr>
          <w:color w:val="auto"/>
          <w:lang w:val="ru-RU"/>
        </w:rPr>
        <w:t xml:space="preserve"> закрыть текущее не актуальное прикрепление (согласно п 3.2.2)</w:t>
      </w:r>
    </w:p>
    <w:p w14:paraId="3DE9D82C">
      <w:pPr>
        <w:numPr>
          <w:ilvl w:val="0"/>
          <w:numId w:val="8"/>
        </w:numPr>
        <w:rPr>
          <w:color w:val="auto"/>
          <w:lang w:val="ru-RU"/>
        </w:rPr>
      </w:pPr>
      <w:r>
        <w:rPr>
          <w:color w:val="auto"/>
          <w:lang w:val="ru-RU"/>
        </w:rPr>
        <w:t>направить в ФЕРЗЛ данные об актуальном прикреплении</w:t>
      </w:r>
    </w:p>
    <w:p w14:paraId="4F16F6B6">
      <w:pPr>
        <w:rPr>
          <w:color w:val="auto"/>
          <w:lang w:val="ru-RU"/>
        </w:rPr>
      </w:pPr>
      <w:r>
        <w:rPr>
          <w:i/>
          <w:color w:val="auto"/>
          <w:lang w:val="ru-RU"/>
        </w:rPr>
        <w:t>Справочно:</w:t>
      </w:r>
      <w:r>
        <w:rPr>
          <w:i/>
          <w:color w:val="auto"/>
        </w:rPr>
        <w:t> </w:t>
      </w:r>
      <w:r>
        <w:rPr>
          <w:color w:val="auto"/>
          <w:lang w:val="ru-RU"/>
        </w:rPr>
        <w:t xml:space="preserve">На стороне ФЕРЗЛ ведётся работа по актуализации данных в витрине прикреплённых. На 1 сентября записей с техническим кодом </w:t>
      </w:r>
      <w:r>
        <w:rPr>
          <w:color w:val="auto"/>
        </w:rPr>
        <w:t>M</w:t>
      </w:r>
      <w:r>
        <w:rPr>
          <w:color w:val="auto"/>
          <w:lang w:val="ru-RU"/>
        </w:rPr>
        <w:t>9999 станет гораздо меньше.</w:t>
      </w:r>
    </w:p>
    <w:p w14:paraId="11532C1E">
      <w:pPr>
        <w:pStyle w:val="2"/>
        <w:numPr>
          <w:ilvl w:val="0"/>
          <w:numId w:val="10"/>
        </w:numPr>
        <w:rPr>
          <w:color w:val="auto"/>
          <w:lang w:val="ru-RU"/>
        </w:rPr>
      </w:pPr>
      <w:r>
        <w:rPr>
          <w:color w:val="auto"/>
          <w:lang w:val="ru-RU"/>
        </w:rPr>
        <w:t>Получение из ФЕЗРЛ сведений о ЗЛ</w:t>
      </w:r>
    </w:p>
    <w:p w14:paraId="5C4CEAB3">
      <w:pPr>
        <w:rPr>
          <w:rFonts w:hint="default"/>
          <w:color w:val="auto"/>
          <w:lang w:val="ru-RU"/>
        </w:rPr>
      </w:pPr>
      <w:r>
        <w:rPr>
          <w:color w:val="auto"/>
          <w:lang w:val="ru-RU"/>
        </w:rPr>
        <w:t>ТФОМС</w:t>
      </w:r>
      <w:r>
        <w:rPr>
          <w:rFonts w:hint="default"/>
          <w:color w:val="auto"/>
          <w:lang w:val="ru-RU"/>
        </w:rPr>
        <w:t xml:space="preserve"> необходимо на регулярной основе осуществлять работу по сверке РС ЕРЗ с ФЕРЗЛ по численности ЗЛ и по качеству персональных данных ЗЛ в части ФИО, ДР, ДУДЛ, СНИЛС, адресов.</w:t>
      </w:r>
    </w:p>
    <w:p w14:paraId="7777C272">
      <w:pPr>
        <w:rPr>
          <w:color w:val="auto"/>
          <w:lang w:val="ru-RU"/>
        </w:rPr>
      </w:pPr>
      <w:r>
        <w:rPr>
          <w:color w:val="auto"/>
          <w:lang w:val="ru-RU"/>
        </w:rPr>
        <w:t>Получить сведения о</w:t>
      </w:r>
      <w:r>
        <w:rPr>
          <w:rFonts w:hint="default"/>
          <w:color w:val="auto"/>
          <w:lang w:val="ru-RU"/>
        </w:rPr>
        <w:t xml:space="preserve"> ЗЛ из ФЕРЗЛ </w:t>
      </w:r>
      <w:r>
        <w:rPr>
          <w:color w:val="auto"/>
          <w:lang w:val="ru-RU"/>
        </w:rPr>
        <w:t xml:space="preserve">можно асинхронным методом </w:t>
      </w:r>
      <w:r>
        <w:rPr>
          <w:rFonts w:hint="default"/>
          <w:b/>
          <w:color w:val="auto"/>
        </w:rPr>
        <w:t>getViewDataInsurance</w:t>
      </w:r>
      <w:r>
        <w:rPr>
          <w:color w:val="auto"/>
          <w:lang w:val="ru-RU"/>
        </w:rPr>
        <w:t xml:space="preserve">, согласно </w:t>
      </w:r>
      <w:r>
        <w:rPr>
          <w:rFonts w:hint="default"/>
          <w:color w:val="auto"/>
          <w:lang w:val="ru-RU"/>
        </w:rPr>
        <w:t>Приложению №2.1 «Описание веб сервисов ФЕРЗЛ для ТФОМС»</w:t>
      </w:r>
      <w:r>
        <w:rPr>
          <w:color w:val="auto"/>
          <w:lang w:val="ru-RU"/>
        </w:rPr>
        <w:t>, размещенному на информационном портале ФОМС для ТФОМС.</w:t>
      </w:r>
    </w:p>
    <w:p w14:paraId="3C7360F7">
      <w:pPr>
        <w:rPr>
          <w:color w:val="auto"/>
          <w:lang w:val="ru-RU"/>
        </w:rPr>
      </w:pPr>
      <w:r>
        <w:rPr>
          <w:rFonts w:hint="default"/>
          <w:b/>
          <w:color w:val="auto"/>
        </w:rPr>
        <w:t>getViewDataInsurance</w:t>
      </w:r>
      <w:r>
        <w:rPr>
          <w:b/>
          <w:color w:val="auto"/>
        </w:rPr>
        <w:t>Start </w:t>
      </w:r>
      <w:r>
        <w:rPr>
          <w:color w:val="auto"/>
          <w:lang w:val="ru-RU"/>
        </w:rPr>
        <w:t>- запрос на формирование данных.</w:t>
      </w:r>
    </w:p>
    <w:p w14:paraId="78E0EB6D">
      <w:pPr>
        <w:rPr>
          <w:color w:val="auto"/>
          <w:lang w:val="ru-RU"/>
        </w:rPr>
      </w:pPr>
      <w:r>
        <w:rPr>
          <w:rFonts w:hint="default"/>
          <w:b/>
          <w:color w:val="auto"/>
        </w:rPr>
        <w:t>getViewDataInsurance</w:t>
      </w:r>
      <w:r>
        <w:rPr>
          <w:b/>
          <w:color w:val="auto"/>
        </w:rPr>
        <w:t>Poll </w:t>
      </w:r>
      <w:r>
        <w:rPr>
          <w:color w:val="auto"/>
          <w:lang w:val="ru-RU"/>
        </w:rPr>
        <w:t>- запрос на получение результатов.</w:t>
      </w:r>
    </w:p>
    <w:p w14:paraId="41A926B1">
      <w:pPr>
        <w:rPr>
          <w:color w:val="auto"/>
          <w:lang w:val="ru-RU"/>
        </w:rPr>
      </w:pPr>
      <w:r>
        <w:rPr>
          <w:color w:val="auto"/>
          <w:lang w:val="ru-RU"/>
        </w:rPr>
        <w:t>ТФОМС вызывает метод для получения сведений из витрин ФЕРЗЛ о ЗЛ на первое число месяца.</w:t>
      </w:r>
      <w:r>
        <w:rPr>
          <w:color w:val="auto"/>
        </w:rPr>
        <w:t> </w:t>
      </w:r>
    </w:p>
    <w:p w14:paraId="2DBB2C3C">
      <w:pPr>
        <w:rPr>
          <w:color w:val="auto"/>
          <w:lang w:val="ru-RU"/>
        </w:rPr>
      </w:pPr>
      <w:r>
        <w:rPr>
          <w:color w:val="auto"/>
          <w:lang w:val="ru-RU"/>
        </w:rPr>
        <w:t xml:space="preserve">Параметры для запроса на формирование выгрузки методом </w:t>
      </w:r>
      <w:r>
        <w:rPr>
          <w:rFonts w:hint="default"/>
          <w:b/>
          <w:color w:val="auto"/>
        </w:rPr>
        <w:t>getViewDataInsurance</w:t>
      </w:r>
      <w:r>
        <w:rPr>
          <w:b/>
          <w:color w:val="auto"/>
        </w:rPr>
        <w:t>Start</w:t>
      </w:r>
      <w:r>
        <w:rPr>
          <w:color w:val="auto"/>
          <w:lang w:val="ru-RU"/>
        </w:rPr>
        <w:t>:</w:t>
      </w:r>
    </w:p>
    <w:tbl>
      <w:tblPr>
        <w:tblStyle w:val="42"/>
        <w:tblW w:w="5000" w:type="pct"/>
        <w:tblInd w:w="0" w:type="dxa"/>
        <w:tblBorders>
          <w:top w:val="single" w:color="DDDDDD" w:sz="4" w:space="0"/>
          <w:left w:val="single" w:color="DDDDDD" w:sz="4" w:space="0"/>
          <w:bottom w:val="single" w:color="DDDDDD" w:sz="4" w:space="0"/>
          <w:right w:val="single" w:color="DDDDDD" w:sz="4" w:space="0"/>
          <w:insideH w:val="single" w:color="DDDDDD" w:sz="4" w:space="0"/>
          <w:insideV w:val="single" w:color="DDDDDD" w:sz="4" w:space="0"/>
        </w:tblBorders>
        <w:tblLayout w:type="autofit"/>
        <w:tblCellMar>
          <w:top w:w="30" w:type="dxa"/>
          <w:left w:w="30" w:type="dxa"/>
          <w:bottom w:w="20" w:type="dxa"/>
          <w:right w:w="30" w:type="dxa"/>
        </w:tblCellMar>
      </w:tblPr>
      <w:tblGrid>
        <w:gridCol w:w="1761"/>
        <w:gridCol w:w="7930"/>
      </w:tblGrid>
      <w:tr w14:paraId="21AC448F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rPr>
          <w:tblHeader/>
        </w:trPr>
        <w:tc>
          <w:tcPr>
            <w:tcW w:w="0" w:type="auto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  <w:insideH w:val="single" w:sz="4" w:space="0"/>
              <w:insideV w:val="single" w:sz="4" w:space="0"/>
              <w:tl2br w:val="nil"/>
              <w:tr2bl w:val="nil"/>
            </w:tcBorders>
            <w:shd w:val="solid" w:color="F4F5F7" w:fill="F4F5F7"/>
          </w:tcPr>
          <w:p w14:paraId="1B483E13">
            <w:pP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</w:pPr>
            <w: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  <w:t>Параметр</w:t>
            </w:r>
          </w:p>
        </w:tc>
        <w:tc>
          <w:tcPr>
            <w:tcW w:w="0" w:type="auto"/>
            <w:tcBorders>
              <w:top w:val="single" w:color="DDDDDD" w:sz="4" w:space="0"/>
              <w:bottom w:val="single" w:color="DDDDDD" w:sz="4" w:space="0"/>
              <w:right w:val="single" w:color="DDDDDD" w:sz="4" w:space="0"/>
              <w:insideH w:val="single" w:sz="4" w:space="0"/>
              <w:insideV w:val="single" w:sz="4" w:space="0"/>
              <w:tl2br w:val="nil"/>
              <w:tr2bl w:val="nil"/>
            </w:tcBorders>
            <w:shd w:val="solid" w:color="F4F5F7" w:fill="F4F5F7"/>
          </w:tcPr>
          <w:p w14:paraId="741C3DC0">
            <w:pP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</w:pPr>
            <w:r>
              <w:rPr>
                <w:rFonts w:ascii="Arial" w:hAnsi="Arial"/>
                <w:b/>
                <w:bCs w:val="0"/>
                <w:i w:val="0"/>
                <w:iCs w:val="0"/>
                <w:color w:val="auto"/>
                <w:sz w:val="20"/>
              </w:rPr>
              <w:t>Описание</w:t>
            </w:r>
          </w:p>
        </w:tc>
      </w:tr>
      <w:tr w14:paraId="5E04EABA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</w:tcPr>
          <w:p w14:paraId="21A40269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dt</w:t>
            </w:r>
          </w:p>
        </w:tc>
        <w:tc>
          <w:tcPr>
            <w:tcW w:w="0" w:type="auto"/>
          </w:tcPr>
          <w:p w14:paraId="41C95650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Первое число месяца, на которое должна быть получена информация из витрины (дата должна совпадать с датой, на которую сформирована витрина).</w:t>
            </w:r>
          </w:p>
          <w:p w14:paraId="51BC3E8A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Если требуется получить сведения за какой-либо месяц, в dt необходимо указать первое число месяца, который следует за этим месяцем. Пример: если требуется получить сведения за ноябрь</w:t>
            </w:r>
            <w:r>
              <w:rPr>
                <w:rFonts w:hint="default"/>
                <w:color w:val="auto"/>
                <w:lang w:val="ru-RU"/>
              </w:rPr>
              <w:t xml:space="preserve"> </w:t>
            </w:r>
            <w:r>
              <w:rPr>
                <w:color w:val="auto"/>
                <w:lang w:val="ru-RU"/>
              </w:rPr>
              <w:t>202</w:t>
            </w:r>
            <w:r>
              <w:rPr>
                <w:rFonts w:hint="default"/>
                <w:color w:val="auto"/>
                <w:lang w:val="ru-RU"/>
              </w:rPr>
              <w:t>5</w:t>
            </w:r>
            <w:r>
              <w:rPr>
                <w:color w:val="auto"/>
                <w:lang w:val="ru-RU"/>
              </w:rPr>
              <w:t>, необходимо указать dt = 202</w:t>
            </w:r>
            <w:r>
              <w:rPr>
                <w:rFonts w:hint="default"/>
                <w:color w:val="auto"/>
                <w:lang w:val="ru-RU"/>
              </w:rPr>
              <w:t>5</w:t>
            </w:r>
            <w:r>
              <w:rPr>
                <w:color w:val="auto"/>
                <w:lang w:val="ru-RU"/>
              </w:rPr>
              <w:t>-</w:t>
            </w:r>
            <w:r>
              <w:rPr>
                <w:rFonts w:hint="default"/>
                <w:color w:val="auto"/>
                <w:lang w:val="ru-RU"/>
              </w:rPr>
              <w:t>12</w:t>
            </w:r>
            <w:r>
              <w:rPr>
                <w:color w:val="auto"/>
                <w:lang w:val="ru-RU"/>
              </w:rPr>
              <w:t>-01.</w:t>
            </w:r>
          </w:p>
          <w:p w14:paraId="5733F20C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Витрина формируется по состоянию на первое число каждого месяца. После формирования изменения в витрину не вносятся. Изменения, произошедшие после формирования витрины, попадут в следующую сформированную витрину.</w:t>
            </w:r>
          </w:p>
        </w:tc>
      </w:tr>
      <w:tr w14:paraId="03FAFA80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1761" w:type="dxa"/>
            <w:vAlign w:val="top"/>
          </w:tcPr>
          <w:p w14:paraId="27A83A6A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terr</w:t>
            </w:r>
          </w:p>
        </w:tc>
        <w:tc>
          <w:tcPr>
            <w:tcW w:w="7930" w:type="dxa"/>
            <w:vAlign w:val="top"/>
          </w:tcPr>
          <w:p w14:paraId="632A9605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ОКАТО территории, на которой работает ТФОМС.</w:t>
            </w:r>
          </w:p>
        </w:tc>
      </w:tr>
      <w:tr w14:paraId="56EEC9FE"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single" w:color="DDDDDD" w:sz="4" w:space="0"/>
            <w:insideV w:val="single" w:color="DDDDDD" w:sz="4" w:space="0"/>
          </w:tblBorders>
          <w:tblCellMar>
            <w:top w:w="30" w:type="dxa"/>
            <w:left w:w="30" w:type="dxa"/>
            <w:bottom w:w="20" w:type="dxa"/>
            <w:right w:w="30" w:type="dxa"/>
          </w:tblCellMar>
        </w:tblPrEx>
        <w:tc>
          <w:tcPr>
            <w:tcW w:w="0" w:type="auto"/>
            <w:shd w:val="clear"/>
            <w:vAlign w:val="top"/>
          </w:tcPr>
          <w:p w14:paraId="1C857A8B">
            <w:pPr>
              <w:rPr>
                <w:color w:val="auto"/>
                <w:lang w:val="ru-RU" w:eastAsia="ru-RU"/>
              </w:rPr>
            </w:pPr>
            <w:r>
              <w:rPr>
                <w:color w:val="auto"/>
                <w:lang w:val="ru-RU"/>
              </w:rPr>
              <w:t>smo</w:t>
            </w:r>
          </w:p>
        </w:tc>
        <w:tc>
          <w:tcPr>
            <w:tcW w:w="0" w:type="auto"/>
          </w:tcPr>
          <w:p w14:paraId="0681EA09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Код СМО - обязательный для СМО, необязательный для ТФОМС и МО</w:t>
            </w:r>
          </w:p>
        </w:tc>
      </w:tr>
    </w:tbl>
    <w:p w14:paraId="1ADB650D">
      <w:pPr>
        <w:rPr>
          <w:color w:val="auto"/>
          <w:lang w:val="ru-RU"/>
        </w:rPr>
      </w:pPr>
      <w:r>
        <w:rPr>
          <w:color w:val="auto"/>
          <w:lang w:val="ru-RU"/>
        </w:rPr>
        <w:t xml:space="preserve">После отправки запроса будет сформирован </w:t>
      </w:r>
      <w:r>
        <w:rPr>
          <w:b/>
          <w:color w:val="auto"/>
        </w:rPr>
        <w:t>opToken</w:t>
      </w:r>
      <w:r>
        <w:rPr>
          <w:color w:val="auto"/>
          <w:lang w:val="ru-RU"/>
        </w:rPr>
        <w:t xml:space="preserve">, по которому методом </w:t>
      </w:r>
      <w:r>
        <w:rPr>
          <w:rFonts w:hint="default"/>
          <w:b/>
          <w:color w:val="auto"/>
        </w:rPr>
        <w:t>getViewDataInsurance</w:t>
      </w:r>
      <w:r>
        <w:rPr>
          <w:b/>
          <w:color w:val="auto"/>
        </w:rPr>
        <w:t>Poll </w:t>
      </w:r>
      <w:r>
        <w:rPr>
          <w:color w:val="auto"/>
          <w:lang w:val="ru-RU"/>
        </w:rPr>
        <w:t>можно запросить результаты.</w:t>
      </w:r>
    </w:p>
    <w:p w14:paraId="100ECD17">
      <w:pPr>
        <w:rPr>
          <w:rFonts w:hint="default"/>
          <w:color w:val="auto"/>
          <w:lang w:val="ru-RU"/>
        </w:rPr>
      </w:pPr>
      <w:r>
        <w:rPr>
          <w:color w:val="auto"/>
          <w:lang w:val="ru-RU"/>
        </w:rPr>
        <w:t xml:space="preserve">Данные будут доступны для скачивания в виде архива с файлом формате </w:t>
      </w:r>
      <w:r>
        <w:rPr>
          <w:color w:val="auto"/>
        </w:rPr>
        <w:t>CSV</w:t>
      </w:r>
      <w:r>
        <w:rPr>
          <w:color w:val="auto"/>
          <w:lang w:val="ru-RU"/>
        </w:rPr>
        <w:t xml:space="preserve"> со следующими полями:</w:t>
      </w:r>
      <w:r>
        <w:rPr>
          <w:rFonts w:hint="default"/>
          <w:color w:val="auto"/>
          <w:lang w:val="ru-RU"/>
        </w:rPr>
        <w:t xml:space="preserve"> </w:t>
      </w:r>
    </w:p>
    <w:tbl>
      <w:tblPr>
        <w:tblStyle w:val="1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4"/>
        <w:gridCol w:w="2180"/>
        <w:gridCol w:w="5019"/>
      </w:tblGrid>
      <w:tr w14:paraId="4155F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343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E33AC17">
            <w:pPr>
              <w:pStyle w:val="63"/>
              <w:rPr>
                <w:color w:val="auto"/>
              </w:rPr>
            </w:pPr>
            <w:r>
              <w:rPr>
                <w:color w:val="auto"/>
              </w:rPr>
              <w:t>Путь к параметру</w:t>
            </w:r>
          </w:p>
        </w:tc>
        <w:tc>
          <w:tcPr>
            <w:tcW w:w="1107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03145A8">
            <w:pPr>
              <w:pStyle w:val="63"/>
              <w:rPr>
                <w:color w:val="auto"/>
              </w:rPr>
            </w:pPr>
            <w:r>
              <w:rPr>
                <w:color w:val="auto"/>
              </w:rPr>
              <w:t>Обязательно(О)/</w:t>
            </w:r>
          </w:p>
          <w:p w14:paraId="0D4A23DD">
            <w:pPr>
              <w:pStyle w:val="63"/>
              <w:rPr>
                <w:color w:val="auto"/>
              </w:rPr>
            </w:pPr>
            <w:r>
              <w:rPr>
                <w:color w:val="auto"/>
              </w:rPr>
              <w:t>необязательно(Н)</w:t>
            </w:r>
          </w:p>
        </w:tc>
        <w:tc>
          <w:tcPr>
            <w:tcW w:w="2549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04E82FD">
            <w:pPr>
              <w:pStyle w:val="63"/>
              <w:rPr>
                <w:color w:val="auto"/>
              </w:rPr>
            </w:pPr>
            <w:r>
              <w:rPr>
                <w:color w:val="auto"/>
              </w:rPr>
              <w:t>Описание</w:t>
            </w:r>
          </w:p>
        </w:tc>
      </w:tr>
      <w:tr w14:paraId="253B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  <w:tcBorders>
              <w:top w:val="double" w:color="auto" w:sz="4" w:space="0"/>
            </w:tcBorders>
          </w:tcPr>
          <w:p w14:paraId="3693F5F1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Период ММ.ГГГГ</w:t>
            </w:r>
          </w:p>
        </w:tc>
        <w:tc>
          <w:tcPr>
            <w:tcW w:w="1107" w:type="pct"/>
            <w:tcBorders>
              <w:top w:val="double" w:color="auto" w:sz="4" w:space="0"/>
            </w:tcBorders>
          </w:tcPr>
          <w:p w14:paraId="1DC4D23B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  <w:tcBorders>
              <w:top w:val="double" w:color="auto" w:sz="4" w:space="0"/>
            </w:tcBorders>
          </w:tcPr>
          <w:p w14:paraId="22C1F0C9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Период (месяц), на который были сформированы данные о ЗЛ</w:t>
            </w:r>
          </w:p>
        </w:tc>
      </w:tr>
      <w:tr w14:paraId="239A3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772065E8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ЕНП</w:t>
            </w:r>
          </w:p>
        </w:tc>
        <w:tc>
          <w:tcPr>
            <w:tcW w:w="1107" w:type="pct"/>
          </w:tcPr>
          <w:p w14:paraId="5CD1D2FD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78980F9F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Единый номер полиса</w:t>
            </w:r>
          </w:p>
        </w:tc>
      </w:tr>
      <w:tr w14:paraId="7B4CA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4848F282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Тип полиса</w:t>
            </w:r>
          </w:p>
        </w:tc>
        <w:tc>
          <w:tcPr>
            <w:tcW w:w="1107" w:type="pct"/>
          </w:tcPr>
          <w:p w14:paraId="6E396B61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2549" w:type="pct"/>
          </w:tcPr>
          <w:p w14:paraId="1E79AFD4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Тип полиса</w:t>
            </w:r>
          </w:p>
        </w:tc>
      </w:tr>
      <w:tr w14:paraId="49E7F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5CC2EAC8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Полис</w:t>
            </w:r>
          </w:p>
        </w:tc>
        <w:tc>
          <w:tcPr>
            <w:tcW w:w="1107" w:type="pct"/>
          </w:tcPr>
          <w:p w14:paraId="260D84AA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6FA73B62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Номер полиса обязательного медицинского страхования. Значение параметра формируется в зависимости от типа полиса</w:t>
            </w:r>
          </w:p>
        </w:tc>
      </w:tr>
      <w:tr w14:paraId="7B87B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6F41B9FD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Пол</w:t>
            </w:r>
          </w:p>
        </w:tc>
        <w:tc>
          <w:tcPr>
            <w:tcW w:w="1107" w:type="pct"/>
          </w:tcPr>
          <w:p w14:paraId="734D43C3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2549" w:type="pct"/>
          </w:tcPr>
          <w:p w14:paraId="762D95A9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Пол ЗЛ:</w:t>
            </w:r>
          </w:p>
          <w:p w14:paraId="4DD35E1E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1 - М</w:t>
            </w:r>
          </w:p>
          <w:p w14:paraId="40CE8A20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2 - Ж</w:t>
            </w:r>
          </w:p>
          <w:p w14:paraId="4E95D6AD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0 - Неизвестен</w:t>
            </w:r>
          </w:p>
        </w:tc>
      </w:tr>
      <w:tr w14:paraId="5110C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4F7A1054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Год рождения</w:t>
            </w:r>
          </w:p>
        </w:tc>
        <w:tc>
          <w:tcPr>
            <w:tcW w:w="1107" w:type="pct"/>
          </w:tcPr>
          <w:p w14:paraId="31423657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542B77A1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Год рождения ЗЛ, определяется на основе даты рождения (ГГГГ)</w:t>
            </w:r>
          </w:p>
        </w:tc>
      </w:tr>
      <w:tr w14:paraId="142B8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1DDA46CD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Возраст</w:t>
            </w:r>
          </w:p>
        </w:tc>
        <w:tc>
          <w:tcPr>
            <w:tcW w:w="1107" w:type="pct"/>
          </w:tcPr>
          <w:p w14:paraId="406E7CD5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69B7C59A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Возраст ЗЛ, рассчитанный на основе даты рождения</w:t>
            </w:r>
          </w:p>
        </w:tc>
      </w:tr>
      <w:tr w14:paraId="10660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50562338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Тип возраста</w:t>
            </w:r>
          </w:p>
        </w:tc>
        <w:tc>
          <w:tcPr>
            <w:tcW w:w="1107" w:type="pct"/>
          </w:tcPr>
          <w:p w14:paraId="64633C1F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4E064D59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Тип возраста ЗЛ: </w:t>
            </w:r>
          </w:p>
          <w:p w14:paraId="62D2323C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Д - дни-если возраст ЗЛ меньше месяца, возраст указывается в днях на 1 число месяца;</w:t>
            </w:r>
          </w:p>
          <w:p w14:paraId="34DE1F02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М, Д- -если возраст ЗЛ меньше года, но больше месяца, возраст указывается в месяцах и днях на 1 число месяца;</w:t>
            </w:r>
          </w:p>
          <w:p w14:paraId="48586931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Г - если возраст ЗЛ больше года, то для возраста указывается полное кол-во лет</w:t>
            </w:r>
          </w:p>
        </w:tc>
      </w:tr>
      <w:tr w14:paraId="2CE96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6FBD5601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СМО</w:t>
            </w:r>
          </w:p>
        </w:tc>
        <w:tc>
          <w:tcPr>
            <w:tcW w:w="1107" w:type="pct"/>
          </w:tcPr>
          <w:p w14:paraId="107A6303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423529C7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Идентификатор СМО</w:t>
            </w:r>
          </w:p>
        </w:tc>
      </w:tr>
      <w:tr w14:paraId="3047E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78E673C3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ОГРН СМО</w:t>
            </w:r>
          </w:p>
        </w:tc>
        <w:tc>
          <w:tcPr>
            <w:tcW w:w="1107" w:type="pct"/>
          </w:tcPr>
          <w:p w14:paraId="1B8A0E1F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1A4C7A0E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ОГРН СМО</w:t>
            </w:r>
          </w:p>
        </w:tc>
      </w:tr>
      <w:tr w14:paraId="6DFA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5322BC75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ОКАТО территории страхования</w:t>
            </w:r>
          </w:p>
        </w:tc>
        <w:tc>
          <w:tcPr>
            <w:tcW w:w="1107" w:type="pct"/>
          </w:tcPr>
          <w:p w14:paraId="29EEB30B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4557771A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Код ОКАТО территории страхования</w:t>
            </w:r>
          </w:p>
        </w:tc>
      </w:tr>
      <w:tr w14:paraId="74CE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2ADE6D2F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Серия ДУДЛ</w:t>
            </w:r>
          </w:p>
        </w:tc>
        <w:tc>
          <w:tcPr>
            <w:tcW w:w="1107" w:type="pct"/>
          </w:tcPr>
          <w:p w14:paraId="1794E93A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46C40786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Серия документа, удостоверяющего личность ЗЛ</w:t>
            </w:r>
          </w:p>
        </w:tc>
      </w:tr>
      <w:tr w14:paraId="25E68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3E3A8D24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Номер ДУДЛ</w:t>
            </w:r>
          </w:p>
        </w:tc>
        <w:tc>
          <w:tcPr>
            <w:tcW w:w="1107" w:type="pct"/>
          </w:tcPr>
          <w:p w14:paraId="6E4FECF7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0B42A8EF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Номер документа, удостоверяющего личность ЗЛ</w:t>
            </w:r>
          </w:p>
        </w:tc>
      </w:tr>
      <w:tr w14:paraId="38D91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1FEAECFE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Дата начала действия ДУДЛ</w:t>
            </w:r>
          </w:p>
        </w:tc>
        <w:tc>
          <w:tcPr>
            <w:tcW w:w="1107" w:type="pct"/>
          </w:tcPr>
          <w:p w14:paraId="1A584D9F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48A68DCD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Дата начала действия документа, удостоверяющего личность ЗЛ (ДД.ММ.ГГГГ)</w:t>
            </w:r>
          </w:p>
        </w:tc>
      </w:tr>
      <w:tr w14:paraId="5C841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3C70C78B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Дата окончания действия ДУДЛ</w:t>
            </w:r>
          </w:p>
        </w:tc>
        <w:tc>
          <w:tcPr>
            <w:tcW w:w="1107" w:type="pct"/>
          </w:tcPr>
          <w:p w14:paraId="26C3A85D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2549" w:type="pct"/>
          </w:tcPr>
          <w:p w14:paraId="3B1EC616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Дата окончания действия документа, удостоверяющего личность ЗЛ (ДД.ММ.ГГГГ)</w:t>
            </w:r>
          </w:p>
        </w:tc>
      </w:tr>
      <w:tr w14:paraId="79A0F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4811468A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Тип ДУДЛ</w:t>
            </w:r>
          </w:p>
        </w:tc>
        <w:tc>
          <w:tcPr>
            <w:tcW w:w="1107" w:type="pct"/>
          </w:tcPr>
          <w:p w14:paraId="7EB9B95F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2549" w:type="pct"/>
          </w:tcPr>
          <w:p w14:paraId="36095D2F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Тип документа, удостоверяющего личность</w:t>
            </w:r>
          </w:p>
        </w:tc>
      </w:tr>
      <w:tr w14:paraId="5C9A1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1E2BDA94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Гражданство </w:t>
            </w:r>
          </w:p>
        </w:tc>
        <w:tc>
          <w:tcPr>
            <w:tcW w:w="1107" w:type="pct"/>
          </w:tcPr>
          <w:p w14:paraId="5E28796C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51C7093D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Гражданство ЗЛ</w:t>
            </w:r>
          </w:p>
        </w:tc>
      </w:tr>
      <w:tr w14:paraId="7353D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46942E38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Серия ДУДЛ 2</w:t>
            </w:r>
          </w:p>
        </w:tc>
        <w:tc>
          <w:tcPr>
            <w:tcW w:w="1107" w:type="pct"/>
          </w:tcPr>
          <w:p w14:paraId="3A5EEB7B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667CA3D9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Серия документа, удостоверяющего личность ЗЛ</w:t>
            </w:r>
          </w:p>
        </w:tc>
      </w:tr>
      <w:tr w14:paraId="487FE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6BE67346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Номер ДУДЛ 2</w:t>
            </w:r>
          </w:p>
        </w:tc>
        <w:tc>
          <w:tcPr>
            <w:tcW w:w="1107" w:type="pct"/>
          </w:tcPr>
          <w:p w14:paraId="12B77EC8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24876C5E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Номер документа, удостоверяющего личность ЗЛ</w:t>
            </w:r>
          </w:p>
        </w:tc>
      </w:tr>
      <w:tr w14:paraId="77A0C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5883289E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Дата начала действия ДУДЛ 2</w:t>
            </w:r>
          </w:p>
        </w:tc>
        <w:tc>
          <w:tcPr>
            <w:tcW w:w="1107" w:type="pct"/>
          </w:tcPr>
          <w:p w14:paraId="0F96C0F2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2574C81A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Дата начала действия документа, удостоверяющего личность ЗЛ (ДД.ММ.ГГГГ)</w:t>
            </w:r>
          </w:p>
        </w:tc>
      </w:tr>
      <w:tr w14:paraId="0536D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4BA6A992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Дата окончания действия ДУДЛ 2</w:t>
            </w:r>
          </w:p>
        </w:tc>
        <w:tc>
          <w:tcPr>
            <w:tcW w:w="1107" w:type="pct"/>
          </w:tcPr>
          <w:p w14:paraId="27273F7B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2549" w:type="pct"/>
          </w:tcPr>
          <w:p w14:paraId="27BB0E9A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Дата окончания действия документа, удостоверяющего личность ЗЛ (ДД.ММ.ГГГГ)</w:t>
            </w:r>
          </w:p>
        </w:tc>
      </w:tr>
      <w:tr w14:paraId="71E3D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070CA584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Тип ДУДЛ 2</w:t>
            </w:r>
          </w:p>
        </w:tc>
        <w:tc>
          <w:tcPr>
            <w:tcW w:w="1107" w:type="pct"/>
          </w:tcPr>
          <w:p w14:paraId="42E49E62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2549" w:type="pct"/>
          </w:tcPr>
          <w:p w14:paraId="579CE1BA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Тип документа, удостоверяющего личность (справочник F011)</w:t>
            </w:r>
          </w:p>
        </w:tc>
      </w:tr>
      <w:tr w14:paraId="7C50F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421BD4D2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Гражданство 2 </w:t>
            </w:r>
          </w:p>
        </w:tc>
        <w:tc>
          <w:tcPr>
            <w:tcW w:w="1107" w:type="pct"/>
          </w:tcPr>
          <w:p w14:paraId="2AFD77F6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58EFE88A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Гражданство ЗЛ</w:t>
            </w:r>
          </w:p>
        </w:tc>
      </w:tr>
      <w:tr w14:paraId="2DF53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394406A9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ОИП</w:t>
            </w:r>
          </w:p>
        </w:tc>
        <w:tc>
          <w:tcPr>
            <w:tcW w:w="1107" w:type="pct"/>
          </w:tcPr>
          <w:p w14:paraId="497C155C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384C4457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Обезличенный идентификатор пациента </w:t>
            </w:r>
          </w:p>
        </w:tc>
      </w:tr>
      <w:tr w14:paraId="49B2E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039F2F8B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ИД ЕРН</w:t>
            </w:r>
          </w:p>
        </w:tc>
        <w:tc>
          <w:tcPr>
            <w:tcW w:w="1107" w:type="pct"/>
          </w:tcPr>
          <w:p w14:paraId="5DB4A42A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2549" w:type="pct"/>
          </w:tcPr>
          <w:p w14:paraId="760AC4EF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ИД ЕРН</w:t>
            </w:r>
          </w:p>
        </w:tc>
      </w:tr>
      <w:tr w14:paraId="1DA0C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1EEA2781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СНИЛС</w:t>
            </w:r>
          </w:p>
        </w:tc>
        <w:tc>
          <w:tcPr>
            <w:tcW w:w="1107" w:type="pct"/>
          </w:tcPr>
          <w:p w14:paraId="761190F2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2549" w:type="pct"/>
          </w:tcPr>
          <w:p w14:paraId="1AF28489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СНИЛС</w:t>
            </w:r>
          </w:p>
        </w:tc>
      </w:tr>
      <w:tr w14:paraId="66963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542652D1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Дата гашения</w:t>
            </w:r>
          </w:p>
        </w:tc>
        <w:tc>
          <w:tcPr>
            <w:tcW w:w="1107" w:type="pct"/>
          </w:tcPr>
          <w:p w14:paraId="130A33F2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Н</w:t>
            </w:r>
          </w:p>
        </w:tc>
        <w:tc>
          <w:tcPr>
            <w:tcW w:w="2549" w:type="pct"/>
          </w:tcPr>
          <w:p w14:paraId="09779984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Дата гашения</w:t>
            </w:r>
          </w:p>
        </w:tc>
      </w:tr>
      <w:tr w14:paraId="41522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43" w:type="pct"/>
          </w:tcPr>
          <w:p w14:paraId="1D789A01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Статус</w:t>
            </w:r>
          </w:p>
        </w:tc>
        <w:tc>
          <w:tcPr>
            <w:tcW w:w="1107" w:type="pct"/>
          </w:tcPr>
          <w:p w14:paraId="6F0B53C0">
            <w:pPr>
              <w:pStyle w:val="64"/>
              <w:rPr>
                <w:color w:val="auto"/>
              </w:rPr>
            </w:pPr>
            <w:r>
              <w:rPr>
                <w:color w:val="auto"/>
              </w:rPr>
              <w:t>О</w:t>
            </w:r>
          </w:p>
        </w:tc>
        <w:tc>
          <w:tcPr>
            <w:tcW w:w="2549" w:type="pct"/>
          </w:tcPr>
          <w:p w14:paraId="67D4256C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Статус:</w:t>
            </w:r>
          </w:p>
          <w:p w14:paraId="0BD9D6AA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0 – снятые с учёта по смерти</w:t>
            </w:r>
          </w:p>
          <w:p w14:paraId="6E896461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1 – персоны с действующими полисами ОМС</w:t>
            </w:r>
          </w:p>
          <w:p w14:paraId="5CE923A9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2 - cнятые с учёта по причине объединения дубликатов</w:t>
            </w:r>
          </w:p>
          <w:p w14:paraId="2098EADB">
            <w:pPr>
              <w:pStyle w:val="62"/>
              <w:rPr>
                <w:color w:val="auto"/>
              </w:rPr>
            </w:pPr>
            <w:r>
              <w:rPr>
                <w:color w:val="auto"/>
              </w:rPr>
              <w:t>3 – снятые с учёта по другим причинам</w:t>
            </w:r>
          </w:p>
        </w:tc>
      </w:tr>
    </w:tbl>
    <w:p w14:paraId="72E9BDD7">
      <w:pPr>
        <w:rPr>
          <w:rFonts w:hint="default"/>
          <w:color w:val="auto"/>
          <w:lang w:val="ru-RU"/>
        </w:rPr>
      </w:pPr>
    </w:p>
    <w:p w14:paraId="2878595E">
      <w:pPr>
        <w:rPr>
          <w:color w:val="auto"/>
        </w:rPr>
      </w:pPr>
      <w:r>
        <w:rPr>
          <w:color w:val="auto"/>
        </w:rPr>
        <w:t>Пример ответа</w:t>
      </w:r>
    </w:p>
    <w:tbl>
      <w:tblPr>
        <w:tblStyle w:val="3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7"/>
      </w:tblGrid>
      <w:tr w14:paraId="0CD98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00" w:type="pct"/>
          </w:tcPr>
          <w:p w14:paraId="2E7147A1">
            <w:pPr>
              <w:rPr>
                <w:color w:val="auto"/>
              </w:rPr>
            </w:pPr>
            <w:r>
              <w:rPr>
                <w:color w:val="auto"/>
              </w:rPr>
              <w:t>03.2023,8089589783000030,П,80895897830000130,2,2014,8,Г,80001,1027806865481,11100,I-УГ,323123,2021-11-19,,3,RUS,,,,,,,800609524553,695270017796,18535184086,,1</w:t>
            </w:r>
          </w:p>
          <w:p w14:paraId="58F36794">
            <w:pPr>
              <w:rPr>
                <w:color w:val="auto"/>
              </w:rPr>
            </w:pPr>
            <w:r>
              <w:rPr>
                <w:color w:val="auto"/>
              </w:rPr>
              <w:t>03.2023,8088799731000030,П,8088799731000030,1,2002,20,Г,80001,1027806865481,11100,33 11,323441,2016-12-12,,14,RUS,,,,,,,600609689982,372026811618,17494013580,,1</w:t>
            </w:r>
          </w:p>
        </w:tc>
      </w:tr>
    </w:tbl>
    <w:p w14:paraId="52E8A003">
      <w:pPr>
        <w:rPr>
          <w:rFonts w:hint="default"/>
          <w:color w:val="auto"/>
          <w:lang w:val="ru-RU"/>
        </w:rPr>
      </w:pPr>
    </w:p>
    <w:p w14:paraId="755A1C93">
      <w:pPr>
        <w:rPr>
          <w:rFonts w:hint="default"/>
          <w:color w:val="auto"/>
          <w:lang w:val="ru-RU"/>
        </w:rPr>
      </w:pPr>
      <w:r>
        <w:rPr>
          <w:color w:val="auto"/>
          <w:lang w:val="ru-RU"/>
        </w:rPr>
        <w:t xml:space="preserve">Методом </w:t>
      </w:r>
      <w:r>
        <w:rPr>
          <w:b/>
          <w:bCs/>
          <w:color w:val="auto"/>
        </w:rPr>
        <w:t>getPersonData</w:t>
      </w:r>
      <w:r>
        <w:rPr>
          <w:rFonts w:hint="default"/>
          <w:b/>
          <w:bCs/>
          <w:color w:val="auto"/>
          <w:lang w:val="ru-RU"/>
        </w:rPr>
        <w:t>/</w:t>
      </w:r>
      <w:r>
        <w:rPr>
          <w:b/>
          <w:bCs/>
          <w:color w:val="auto"/>
        </w:rPr>
        <w:t>getPersonData</w:t>
      </w:r>
      <w:r>
        <w:rPr>
          <w:rFonts w:hint="default"/>
          <w:b/>
          <w:bCs/>
          <w:color w:val="auto"/>
          <w:lang w:val="en-US"/>
        </w:rPr>
        <w:t>History</w:t>
      </w:r>
      <w:r>
        <w:rPr>
          <w:b/>
          <w:bCs/>
          <w:color w:val="auto"/>
          <w:lang w:val="ru-RU"/>
        </w:rPr>
        <w:t xml:space="preserve"> </w:t>
      </w:r>
      <w:r>
        <w:rPr>
          <w:color w:val="auto"/>
          <w:lang w:val="ru-RU"/>
        </w:rPr>
        <w:t>необходимо</w:t>
      </w:r>
      <w:r>
        <w:rPr>
          <w:rFonts w:hint="default"/>
          <w:color w:val="auto"/>
          <w:lang w:val="ru-RU"/>
        </w:rPr>
        <w:t xml:space="preserve"> </w:t>
      </w:r>
      <w:r>
        <w:rPr>
          <w:color w:val="auto"/>
          <w:lang w:val="ru-RU"/>
        </w:rPr>
        <w:t>запросить сведения о</w:t>
      </w:r>
      <w:r>
        <w:rPr>
          <w:rFonts w:hint="default"/>
          <w:color w:val="auto"/>
          <w:lang w:val="ru-RU"/>
        </w:rPr>
        <w:t xml:space="preserve"> конкретном ЗЛ</w:t>
      </w:r>
      <w:r>
        <w:rPr>
          <w:color w:val="auto"/>
          <w:lang w:val="ru-RU"/>
        </w:rPr>
        <w:t xml:space="preserve"> </w:t>
      </w:r>
      <w:r>
        <w:rPr>
          <w:rFonts w:hint="default"/>
          <w:color w:val="auto"/>
          <w:lang w:val="ru-RU"/>
        </w:rPr>
        <w:t xml:space="preserve">в ФЕРЗЛ. </w:t>
      </w:r>
    </w:p>
    <w:p w14:paraId="44E67A39">
      <w:pPr>
        <w:rPr>
          <w:rFonts w:hint="default"/>
          <w:color w:val="auto"/>
          <w:lang w:val="ru-RU"/>
        </w:rPr>
      </w:pPr>
      <w:r>
        <w:rPr>
          <w:rFonts w:hint="default"/>
          <w:color w:val="auto"/>
          <w:lang w:val="ru-RU"/>
        </w:rPr>
        <w:t xml:space="preserve">В случае наличия расхождений в части персональных данных в РС ЕРЗ с ФЕРЗЛ имеется возможность провести актуализацию в ФЕРЗЛ методами </w:t>
      </w:r>
      <w:r>
        <w:rPr>
          <w:rFonts w:hint="default"/>
          <w:b/>
          <w:bCs/>
          <w:color w:val="auto"/>
          <w:lang w:val="ru-RU"/>
        </w:rPr>
        <w:t>registerAddress, registerDudl, registerSnils</w:t>
      </w:r>
      <w:r>
        <w:rPr>
          <w:rFonts w:hint="default"/>
          <w:color w:val="auto"/>
          <w:lang w:val="ru-RU"/>
        </w:rPr>
        <w:t>.</w:t>
      </w:r>
    </w:p>
    <w:p w14:paraId="0809FB72">
      <w:pPr>
        <w:rPr>
          <w:rFonts w:hint="default"/>
          <w:color w:val="auto"/>
          <w:lang w:val="ru-RU"/>
        </w:rPr>
      </w:pPr>
      <w:r>
        <w:rPr>
          <w:rFonts w:hint="default"/>
          <w:color w:val="auto"/>
          <w:lang w:val="ru-RU"/>
        </w:rPr>
        <w:t>Параметры методов подробно описаны в Приложении №2.1 «Описание веб сервисов ФЕРЗЛ для ТФОМС».</w:t>
      </w:r>
    </w:p>
    <w:p w14:paraId="55643537">
      <w:pPr>
        <w:rPr>
          <w:rFonts w:hint="default"/>
          <w:color w:val="auto"/>
          <w:lang w:val="ru-RU"/>
        </w:rPr>
      </w:pPr>
    </w:p>
    <w:p w14:paraId="364A1CB2">
      <w:pPr>
        <w:rPr>
          <w:rFonts w:hint="default"/>
          <w:color w:val="auto"/>
          <w:lang w:val="ru-RU"/>
        </w:rPr>
      </w:pPr>
    </w:p>
    <w:bookmarkEnd w:id="12"/>
    <w:sectPr>
      <w:footerReference r:id="rId4" w:type="default"/>
      <w:pgSz w:w="11899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Lucida Grande">
    <w:altName w:val="Courier New"/>
    <w:panose1 w:val="00000000000000000000"/>
    <w:charset w:val="00"/>
    <w:family w:val="swiss"/>
    <w:pitch w:val="default"/>
    <w:sig w:usb0="00000000" w:usb1="00000000" w:usb2="00000000" w:usb3="00000000" w:csb0="000001BF" w:csb1="00000000"/>
  </w:font>
  <w:font w:name="Source Sans Pro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PT Astra Serif">
    <w:panose1 w:val="020A0603040505020204"/>
    <w:charset w:val="CC"/>
    <w:family w:val="roman"/>
    <w:pitch w:val="default"/>
    <w:sig w:usb0="A00002EF" w:usb1="5000204B" w:usb2="00000020" w:usb3="00000000" w:csb0="20000097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C24D61">
    <w:pPr>
      <w:pStyle w:val="29"/>
    </w:pPr>
    <w:r>
      <w:fldChar w:fldCharType="begin"/>
    </w:r>
    <w:r>
      <w:instrText xml:space="preserve"> PAGE  \* MERGEFORMAT 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4BDCDD"/>
    <w:multiLevelType w:val="singleLevel"/>
    <w:tmpl w:val="D94BDCDD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7FA66191"/>
    <w:multiLevelType w:val="multilevel"/>
    <w:tmpl w:val="7FA6619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>
    <w:nsid w:val="7FA66192"/>
    <w:multiLevelType w:val="multilevel"/>
    <w:tmpl w:val="7FA6619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>
    <w:nsid w:val="7FA66193"/>
    <w:multiLevelType w:val="multilevel"/>
    <w:tmpl w:val="7FA6619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>
    <w:nsid w:val="7FA66194"/>
    <w:multiLevelType w:val="multilevel"/>
    <w:tmpl w:val="7FA6619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7FA66195"/>
    <w:multiLevelType w:val="multilevel"/>
    <w:tmpl w:val="7FA6619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">
    <w:nsid w:val="7FA66196"/>
    <w:multiLevelType w:val="multilevel"/>
    <w:tmpl w:val="7FA6619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">
    <w:nsid w:val="7FA66197"/>
    <w:multiLevelType w:val="multilevel"/>
    <w:tmpl w:val="7FA6619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8">
    <w:nsid w:val="7FA66198"/>
    <w:multiLevelType w:val="multilevel"/>
    <w:tmpl w:val="7FA6619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9">
    <w:nsid w:val="7FA66199"/>
    <w:multiLevelType w:val="multilevel"/>
    <w:tmpl w:val="7FA6619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284"/>
  <w:hyphenationZone w:val="425"/>
  <w:drawingGridHorizontalSpacing w:val="100"/>
  <w:displayHorizontalDrawingGridEvery w:val="2"/>
  <w:displayVerticalDrawingGridEvery w:val="2"/>
  <w:noPunctuationKerning w:val="1"/>
  <w:characterSpacingControl w:val="doNotCompress"/>
  <w:footnotePr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4CB"/>
    <w:rsid w:val="00042947"/>
    <w:rsid w:val="00047758"/>
    <w:rsid w:val="00053BAB"/>
    <w:rsid w:val="00055224"/>
    <w:rsid w:val="000B1C98"/>
    <w:rsid w:val="000B2C4A"/>
    <w:rsid w:val="000B7C62"/>
    <w:rsid w:val="000D4473"/>
    <w:rsid w:val="000D499C"/>
    <w:rsid w:val="000E57ED"/>
    <w:rsid w:val="00102A51"/>
    <w:rsid w:val="0013593A"/>
    <w:rsid w:val="00141222"/>
    <w:rsid w:val="00146C45"/>
    <w:rsid w:val="0015478B"/>
    <w:rsid w:val="00156F0D"/>
    <w:rsid w:val="00173B90"/>
    <w:rsid w:val="00177C6C"/>
    <w:rsid w:val="001821A8"/>
    <w:rsid w:val="001872D4"/>
    <w:rsid w:val="0019521D"/>
    <w:rsid w:val="001A1360"/>
    <w:rsid w:val="001D03A9"/>
    <w:rsid w:val="001D75EA"/>
    <w:rsid w:val="00201B47"/>
    <w:rsid w:val="0021001B"/>
    <w:rsid w:val="0021544B"/>
    <w:rsid w:val="00220E40"/>
    <w:rsid w:val="00225F28"/>
    <w:rsid w:val="002310D4"/>
    <w:rsid w:val="00236273"/>
    <w:rsid w:val="0025070E"/>
    <w:rsid w:val="0025115E"/>
    <w:rsid w:val="0025541B"/>
    <w:rsid w:val="00274AC0"/>
    <w:rsid w:val="00294EE2"/>
    <w:rsid w:val="002B48D8"/>
    <w:rsid w:val="002C09EE"/>
    <w:rsid w:val="002D0E23"/>
    <w:rsid w:val="002E1EC5"/>
    <w:rsid w:val="002F0D43"/>
    <w:rsid w:val="002F4EC4"/>
    <w:rsid w:val="002F6A76"/>
    <w:rsid w:val="002F79E0"/>
    <w:rsid w:val="003111A7"/>
    <w:rsid w:val="00334B53"/>
    <w:rsid w:val="003570EA"/>
    <w:rsid w:val="0036214D"/>
    <w:rsid w:val="00374AF9"/>
    <w:rsid w:val="00394C42"/>
    <w:rsid w:val="003E29D9"/>
    <w:rsid w:val="00413D3E"/>
    <w:rsid w:val="00425E40"/>
    <w:rsid w:val="004266BE"/>
    <w:rsid w:val="00446192"/>
    <w:rsid w:val="00452C6E"/>
    <w:rsid w:val="00462D65"/>
    <w:rsid w:val="00481948"/>
    <w:rsid w:val="004934CB"/>
    <w:rsid w:val="004B5047"/>
    <w:rsid w:val="004B5FCD"/>
    <w:rsid w:val="004D4905"/>
    <w:rsid w:val="004E4DAA"/>
    <w:rsid w:val="00506961"/>
    <w:rsid w:val="00513BE7"/>
    <w:rsid w:val="00531B81"/>
    <w:rsid w:val="00562E3B"/>
    <w:rsid w:val="00577554"/>
    <w:rsid w:val="00605B03"/>
    <w:rsid w:val="0063464D"/>
    <w:rsid w:val="00655FD8"/>
    <w:rsid w:val="00676732"/>
    <w:rsid w:val="006903FA"/>
    <w:rsid w:val="006952FE"/>
    <w:rsid w:val="006A2407"/>
    <w:rsid w:val="006B2C3A"/>
    <w:rsid w:val="006C364E"/>
    <w:rsid w:val="006D4B5D"/>
    <w:rsid w:val="006E4D7D"/>
    <w:rsid w:val="006F31B1"/>
    <w:rsid w:val="006F56FD"/>
    <w:rsid w:val="00707F4C"/>
    <w:rsid w:val="007A372C"/>
    <w:rsid w:val="007A76AB"/>
    <w:rsid w:val="007C5657"/>
    <w:rsid w:val="007D06AE"/>
    <w:rsid w:val="007D3B44"/>
    <w:rsid w:val="007F209D"/>
    <w:rsid w:val="007F3748"/>
    <w:rsid w:val="00831334"/>
    <w:rsid w:val="00833A0E"/>
    <w:rsid w:val="00837A0D"/>
    <w:rsid w:val="00852D83"/>
    <w:rsid w:val="0087617C"/>
    <w:rsid w:val="00883352"/>
    <w:rsid w:val="008964A9"/>
    <w:rsid w:val="008B1C6A"/>
    <w:rsid w:val="008B3596"/>
    <w:rsid w:val="008B3EB1"/>
    <w:rsid w:val="008B7020"/>
    <w:rsid w:val="008C0E6C"/>
    <w:rsid w:val="008C572F"/>
    <w:rsid w:val="008D309B"/>
    <w:rsid w:val="008F4EAC"/>
    <w:rsid w:val="00910A82"/>
    <w:rsid w:val="00920E8C"/>
    <w:rsid w:val="00926478"/>
    <w:rsid w:val="0093769A"/>
    <w:rsid w:val="00940D8A"/>
    <w:rsid w:val="009515D5"/>
    <w:rsid w:val="009550EE"/>
    <w:rsid w:val="009709DB"/>
    <w:rsid w:val="00994241"/>
    <w:rsid w:val="00995731"/>
    <w:rsid w:val="0099728D"/>
    <w:rsid w:val="009B76C6"/>
    <w:rsid w:val="009C77F6"/>
    <w:rsid w:val="009D3DE2"/>
    <w:rsid w:val="00A17CE3"/>
    <w:rsid w:val="00A30F43"/>
    <w:rsid w:val="00A46A1E"/>
    <w:rsid w:val="00A84097"/>
    <w:rsid w:val="00AB3248"/>
    <w:rsid w:val="00AB6BA6"/>
    <w:rsid w:val="00AE2366"/>
    <w:rsid w:val="00AF4DB6"/>
    <w:rsid w:val="00B21CB4"/>
    <w:rsid w:val="00B5616C"/>
    <w:rsid w:val="00B739FD"/>
    <w:rsid w:val="00BC642E"/>
    <w:rsid w:val="00BE0FD9"/>
    <w:rsid w:val="00BE281B"/>
    <w:rsid w:val="00BE5325"/>
    <w:rsid w:val="00C42E29"/>
    <w:rsid w:val="00C4331B"/>
    <w:rsid w:val="00C45974"/>
    <w:rsid w:val="00C81AB8"/>
    <w:rsid w:val="00C868C5"/>
    <w:rsid w:val="00CA4ACB"/>
    <w:rsid w:val="00CF0B4F"/>
    <w:rsid w:val="00CF58BD"/>
    <w:rsid w:val="00CF71CE"/>
    <w:rsid w:val="00D10529"/>
    <w:rsid w:val="00D35BE2"/>
    <w:rsid w:val="00D63938"/>
    <w:rsid w:val="00D706C6"/>
    <w:rsid w:val="00D8012A"/>
    <w:rsid w:val="00D841F2"/>
    <w:rsid w:val="00D95BA5"/>
    <w:rsid w:val="00DA0F23"/>
    <w:rsid w:val="00DC1789"/>
    <w:rsid w:val="00DE5251"/>
    <w:rsid w:val="00DE72F4"/>
    <w:rsid w:val="00DF2776"/>
    <w:rsid w:val="00DF63C1"/>
    <w:rsid w:val="00E244B5"/>
    <w:rsid w:val="00E26F5B"/>
    <w:rsid w:val="00E46525"/>
    <w:rsid w:val="00E666A5"/>
    <w:rsid w:val="00E92737"/>
    <w:rsid w:val="00EA4AC4"/>
    <w:rsid w:val="00EB34FD"/>
    <w:rsid w:val="00EB7A17"/>
    <w:rsid w:val="00EC4D6A"/>
    <w:rsid w:val="00EF1784"/>
    <w:rsid w:val="00EF235F"/>
    <w:rsid w:val="00EF7F2A"/>
    <w:rsid w:val="00F021C2"/>
    <w:rsid w:val="00F24ABA"/>
    <w:rsid w:val="00F32249"/>
    <w:rsid w:val="00F32F9C"/>
    <w:rsid w:val="00F46B4A"/>
    <w:rsid w:val="00F504FB"/>
    <w:rsid w:val="00F52A14"/>
    <w:rsid w:val="00F62148"/>
    <w:rsid w:val="00F82C93"/>
    <w:rsid w:val="00FA1D89"/>
    <w:rsid w:val="00FB0BDC"/>
    <w:rsid w:val="00FB2FE4"/>
    <w:rsid w:val="00FD109F"/>
    <w:rsid w:val="05AC479E"/>
    <w:rsid w:val="07502AF2"/>
    <w:rsid w:val="07E14CFA"/>
    <w:rsid w:val="09214695"/>
    <w:rsid w:val="0A426DE3"/>
    <w:rsid w:val="0BC414DD"/>
    <w:rsid w:val="0D66668B"/>
    <w:rsid w:val="0E6F72FE"/>
    <w:rsid w:val="0EDF0476"/>
    <w:rsid w:val="128724F6"/>
    <w:rsid w:val="14C15298"/>
    <w:rsid w:val="151472A1"/>
    <w:rsid w:val="19435670"/>
    <w:rsid w:val="1CEC59A3"/>
    <w:rsid w:val="20795DD4"/>
    <w:rsid w:val="20A05C93"/>
    <w:rsid w:val="21C73D7D"/>
    <w:rsid w:val="220F716F"/>
    <w:rsid w:val="2D2D5FF1"/>
    <w:rsid w:val="2D611200"/>
    <w:rsid w:val="3577166C"/>
    <w:rsid w:val="39E5018A"/>
    <w:rsid w:val="3D7E79F1"/>
    <w:rsid w:val="3DF56736"/>
    <w:rsid w:val="3DFB0640"/>
    <w:rsid w:val="3FAB2584"/>
    <w:rsid w:val="427E7AA4"/>
    <w:rsid w:val="42810A28"/>
    <w:rsid w:val="44AD5B3A"/>
    <w:rsid w:val="457B6451"/>
    <w:rsid w:val="45C046FE"/>
    <w:rsid w:val="46191367"/>
    <w:rsid w:val="46323738"/>
    <w:rsid w:val="469855FC"/>
    <w:rsid w:val="46BE4621"/>
    <w:rsid w:val="49AB26EA"/>
    <w:rsid w:val="4DE72DDF"/>
    <w:rsid w:val="4F9358A7"/>
    <w:rsid w:val="500F7E65"/>
    <w:rsid w:val="52711BCE"/>
    <w:rsid w:val="533C259B"/>
    <w:rsid w:val="56DF5F95"/>
    <w:rsid w:val="586F4122"/>
    <w:rsid w:val="5A093EC3"/>
    <w:rsid w:val="5E583259"/>
    <w:rsid w:val="5EA70DDA"/>
    <w:rsid w:val="5EC94811"/>
    <w:rsid w:val="60870374"/>
    <w:rsid w:val="61480C3A"/>
    <w:rsid w:val="61D86D6A"/>
    <w:rsid w:val="62074C63"/>
    <w:rsid w:val="626C4988"/>
    <w:rsid w:val="647F7489"/>
    <w:rsid w:val="64AB058D"/>
    <w:rsid w:val="690470DA"/>
    <w:rsid w:val="6BE2620E"/>
    <w:rsid w:val="6D2F5EB0"/>
    <w:rsid w:val="6DF410F1"/>
    <w:rsid w:val="729F531D"/>
    <w:rsid w:val="72F0059F"/>
    <w:rsid w:val="73DD49A4"/>
    <w:rsid w:val="74274170"/>
    <w:rsid w:val="751D3132"/>
    <w:rsid w:val="75275C40"/>
    <w:rsid w:val="76FF6B4B"/>
    <w:rsid w:val="792A2958"/>
    <w:rsid w:val="796C56AF"/>
    <w:rsid w:val="7F691199"/>
    <w:rsid w:val="7F812FB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 m:val="1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qFormat="1" w:uiPriority="0" w:semiHidden="0" w:name="heading 5"/>
    <w:lsdException w:uiPriority="0" w:name="heading 6"/>
    <w:lsdException w:qFormat="1" w:uiPriority="0" w:name="heading 7"/>
    <w:lsdException w:qFormat="1" w:uiPriority="0" w:name="heading 8"/>
    <w:lsdException w:qFormat="1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nhideWhenUsed="0" w:uiPriority="0" w:semiHidden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iPriority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0" w:semiHidden="0" w:name="Intense Quote"/>
  </w:latentStyles>
  <w:style w:type="paragraph" w:default="1" w:styleId="1">
    <w:name w:val="Normal"/>
    <w:qFormat/>
    <w:uiPriority w:val="0"/>
    <w:pPr>
      <w:spacing w:after="120"/>
    </w:pPr>
    <w:rPr>
      <w:rFonts w:ascii="Arial" w:hAnsi="Arial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tabs>
        <w:tab w:val="left" w:pos="0"/>
        <w:tab w:val="left" w:pos="567"/>
      </w:tabs>
      <w:spacing w:before="600" w:after="240"/>
      <w:outlineLvl w:val="0"/>
    </w:pPr>
    <w:rPr>
      <w:rFonts w:cs="Arial"/>
      <w:b/>
      <w:bCs/>
      <w:color w:val="404040" w:themeColor="text1" w:themeTint="BF"/>
      <w:kern w:val="32"/>
      <w:sz w:val="32"/>
      <w:szCs w:val="3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">
    <w:name w:val="heading 2"/>
    <w:basedOn w:val="1"/>
    <w:next w:val="1"/>
    <w:qFormat/>
    <w:uiPriority w:val="0"/>
    <w:pPr>
      <w:keepNext/>
      <w:tabs>
        <w:tab w:val="left" w:pos="567"/>
      </w:tabs>
      <w:spacing w:before="480" w:after="240"/>
      <w:outlineLvl w:val="1"/>
    </w:pPr>
    <w:rPr>
      <w:rFonts w:cs="Arial"/>
      <w:b/>
      <w:bCs/>
      <w:color w:val="404040" w:themeColor="text1" w:themeTint="BF"/>
      <w:sz w:val="28"/>
      <w:szCs w:val="28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4">
    <w:name w:val="heading 3"/>
    <w:basedOn w:val="1"/>
    <w:next w:val="1"/>
    <w:qFormat/>
    <w:uiPriority w:val="0"/>
    <w:pPr>
      <w:keepNext/>
      <w:tabs>
        <w:tab w:val="left" w:pos="567"/>
      </w:tabs>
      <w:spacing w:before="360"/>
      <w:outlineLvl w:val="2"/>
    </w:pPr>
    <w:rPr>
      <w:rFonts w:cs="Arial"/>
      <w:b/>
      <w:bCs/>
      <w:color w:val="595959" w:themeColor="text1" w:themeTint="A6"/>
      <w:sz w:val="26"/>
      <w:szCs w:val="2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5">
    <w:name w:val="heading 4"/>
    <w:basedOn w:val="1"/>
    <w:next w:val="1"/>
    <w:link w:val="35"/>
    <w:uiPriority w:val="0"/>
    <w:pPr>
      <w:keepNext/>
      <w:keepLines/>
      <w:spacing w:before="240" w:after="0"/>
      <w:outlineLvl w:val="3"/>
    </w:pPr>
    <w:rPr>
      <w:rFonts w:eastAsiaTheme="majorEastAsia" w:cstheme="majorBidi"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">
    <w:name w:val="heading 5"/>
    <w:basedOn w:val="1"/>
    <w:next w:val="1"/>
    <w:link w:val="36"/>
    <w:unhideWhenUsed/>
    <w:qFormat/>
    <w:uiPriority w:val="0"/>
    <w:pPr>
      <w:keepNext/>
      <w:keepLines/>
      <w:spacing w:before="240" w:after="0"/>
      <w:outlineLvl w:val="4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">
    <w:name w:val="heading 6"/>
    <w:basedOn w:val="1"/>
    <w:next w:val="1"/>
    <w:link w:val="48"/>
    <w:semiHidden/>
    <w:unhideWhenUsed/>
    <w:uiPriority w:val="0"/>
    <w:pPr>
      <w:keepNext/>
      <w:keepLines/>
      <w:spacing w:before="240" w:after="0"/>
      <w:outlineLvl w:val="5"/>
    </w:pPr>
    <w:rPr>
      <w:rFonts w:eastAsiaTheme="majorEastAsia" w:cstheme="majorBidi"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8">
    <w:name w:val="heading 7"/>
    <w:basedOn w:val="1"/>
    <w:next w:val="1"/>
    <w:link w:val="49"/>
    <w:semiHidden/>
    <w:unhideWhenUsed/>
    <w:qFormat/>
    <w:uiPriority w:val="0"/>
    <w:pPr>
      <w:keepNext/>
      <w:keepLines/>
      <w:spacing w:before="240" w:after="0"/>
      <w:outlineLvl w:val="6"/>
    </w:pPr>
    <w:rPr>
      <w:rFonts w:eastAsiaTheme="majorEastAsia" w:cstheme="majorBidi"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9">
    <w:name w:val="heading 8"/>
    <w:basedOn w:val="1"/>
    <w:next w:val="1"/>
    <w:link w:val="50"/>
    <w:semiHidden/>
    <w:unhideWhenUsed/>
    <w:qFormat/>
    <w:uiPriority w:val="0"/>
    <w:pPr>
      <w:keepNext/>
      <w:keepLines/>
      <w:spacing w:before="240" w:after="0"/>
      <w:outlineLvl w:val="7"/>
    </w:pPr>
    <w:rPr>
      <w:rFonts w:eastAsiaTheme="majorEastAsia" w:cstheme="majorBidi"/>
      <w:color w:val="808080" w:themeColor="text1" w:themeTint="80"/>
      <w:szCs w:val="21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10">
    <w:name w:val="heading 9"/>
    <w:basedOn w:val="1"/>
    <w:next w:val="1"/>
    <w:link w:val="51"/>
    <w:unhideWhenUsed/>
    <w:qFormat/>
    <w:uiPriority w:val="0"/>
    <w:pPr>
      <w:keepNext/>
      <w:keepLines/>
      <w:spacing w:before="240" w:after="0"/>
      <w:outlineLvl w:val="8"/>
    </w:pPr>
    <w:rPr>
      <w:rFonts w:eastAsiaTheme="majorEastAsia" w:cstheme="majorBidi"/>
      <w:color w:val="808080" w:themeColor="text1" w:themeTint="80"/>
      <w:szCs w:val="21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1"/>
    <w:qFormat/>
    <w:uiPriority w:val="99"/>
    <w:rPr>
      <w:color w:val="0000FF"/>
      <w:u w:val="single"/>
    </w:rPr>
  </w:style>
  <w:style w:type="character" w:styleId="14">
    <w:name w:val="page number"/>
    <w:basedOn w:val="11"/>
    <w:qFormat/>
    <w:uiPriority w:val="0"/>
    <w:rPr>
      <w:rFonts w:ascii="Arial" w:hAnsi="Arial"/>
      <w:sz w:val="20"/>
    </w:rPr>
  </w:style>
  <w:style w:type="paragraph" w:styleId="15">
    <w:name w:val="Plain Text"/>
    <w:basedOn w:val="1"/>
    <w:qFormat/>
    <w:uiPriority w:val="0"/>
    <w:rPr>
      <w:rFonts w:ascii="Courier New" w:hAnsi="Courier New" w:cs="Courier New"/>
      <w:szCs w:val="20"/>
    </w:rPr>
  </w:style>
  <w:style w:type="paragraph" w:styleId="16">
    <w:name w:val="caption"/>
    <w:basedOn w:val="1"/>
    <w:next w:val="1"/>
    <w:qFormat/>
    <w:uiPriority w:val="0"/>
    <w:rPr>
      <w:b/>
      <w:bCs/>
      <w:szCs w:val="20"/>
    </w:rPr>
  </w:style>
  <w:style w:type="paragraph" w:styleId="17">
    <w:name w:val="Document Map"/>
    <w:basedOn w:val="1"/>
    <w:link w:val="33"/>
    <w:qFormat/>
    <w:uiPriority w:val="0"/>
    <w:pPr>
      <w:spacing w:after="0"/>
    </w:pPr>
    <w:rPr>
      <w:rFonts w:ascii="Lucida Grande" w:hAnsi="Lucida Grande"/>
    </w:rPr>
  </w:style>
  <w:style w:type="paragraph" w:styleId="18">
    <w:name w:val="toc 8"/>
    <w:basedOn w:val="1"/>
    <w:next w:val="1"/>
    <w:autoRedefine/>
    <w:qFormat/>
    <w:uiPriority w:val="0"/>
    <w:pPr>
      <w:pBdr>
        <w:between w:val="double" w:color="auto" w:sz="6" w:space="0"/>
      </w:pBdr>
      <w:spacing w:after="0"/>
      <w:ind w:left="1200"/>
    </w:pPr>
    <w:rPr>
      <w:szCs w:val="20"/>
    </w:rPr>
  </w:style>
  <w:style w:type="paragraph" w:styleId="19">
    <w:name w:val="header"/>
    <w:basedOn w:val="1"/>
    <w:link w:val="31"/>
    <w:qFormat/>
    <w:uiPriority w:val="0"/>
    <w:pPr>
      <w:tabs>
        <w:tab w:val="center" w:pos="4536"/>
        <w:tab w:val="right" w:pos="9072"/>
      </w:tabs>
      <w:spacing w:after="0"/>
    </w:pPr>
  </w:style>
  <w:style w:type="paragraph" w:styleId="20">
    <w:name w:val="toc 9"/>
    <w:basedOn w:val="1"/>
    <w:next w:val="1"/>
    <w:autoRedefine/>
    <w:qFormat/>
    <w:uiPriority w:val="0"/>
    <w:pPr>
      <w:pBdr>
        <w:between w:val="double" w:color="auto" w:sz="6" w:space="0"/>
      </w:pBdr>
      <w:spacing w:after="0"/>
      <w:ind w:left="1400"/>
    </w:pPr>
    <w:rPr>
      <w:sz w:val="18"/>
      <w:szCs w:val="20"/>
    </w:rPr>
  </w:style>
  <w:style w:type="paragraph" w:styleId="21">
    <w:name w:val="toc 7"/>
    <w:basedOn w:val="1"/>
    <w:next w:val="1"/>
    <w:autoRedefine/>
    <w:qFormat/>
    <w:uiPriority w:val="0"/>
    <w:pPr>
      <w:pBdr>
        <w:between w:val="double" w:color="auto" w:sz="6" w:space="0"/>
      </w:pBdr>
      <w:spacing w:after="0"/>
      <w:ind w:left="1000"/>
    </w:pPr>
    <w:rPr>
      <w:szCs w:val="20"/>
    </w:rPr>
  </w:style>
  <w:style w:type="paragraph" w:styleId="22">
    <w:name w:val="toc 1"/>
    <w:basedOn w:val="23"/>
    <w:next w:val="1"/>
    <w:autoRedefine/>
    <w:qFormat/>
    <w:uiPriority w:val="39"/>
    <w:pPr>
      <w:spacing w:before="120"/>
    </w:pPr>
    <w:rPr>
      <w:b/>
      <w:bCs/>
      <w:color w:val="404040" w:themeColor="text1" w:themeTint="BF"/>
      <w:sz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3">
    <w:name w:val="toc 3"/>
    <w:basedOn w:val="1"/>
    <w:next w:val="1"/>
    <w:autoRedefine/>
    <w:qFormat/>
    <w:uiPriority w:val="39"/>
    <w:pPr>
      <w:spacing w:after="0"/>
    </w:pPr>
    <w:rPr>
      <w:iCs/>
      <w:color w:val="595959" w:themeColor="text1" w:themeTint="A6"/>
      <w:sz w:val="18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4">
    <w:name w:val="toc 6"/>
    <w:basedOn w:val="1"/>
    <w:next w:val="1"/>
    <w:autoRedefine/>
    <w:qFormat/>
    <w:uiPriority w:val="0"/>
    <w:pPr>
      <w:pBdr>
        <w:between w:val="double" w:color="auto" w:sz="6" w:space="0"/>
      </w:pBdr>
      <w:spacing w:after="0"/>
      <w:ind w:left="800"/>
    </w:pPr>
    <w:rPr>
      <w:szCs w:val="20"/>
    </w:rPr>
  </w:style>
  <w:style w:type="paragraph" w:styleId="25">
    <w:name w:val="toc 2"/>
    <w:basedOn w:val="22"/>
    <w:next w:val="1"/>
    <w:autoRedefine/>
    <w:qFormat/>
    <w:uiPriority w:val="39"/>
    <w:pPr>
      <w:spacing w:before="0"/>
    </w:pPr>
    <w:rPr>
      <w:b w:val="0"/>
      <w:bCs w:val="0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toc 4"/>
    <w:basedOn w:val="1"/>
    <w:next w:val="1"/>
    <w:autoRedefine/>
    <w:qFormat/>
    <w:uiPriority w:val="0"/>
    <w:pPr>
      <w:pBdr>
        <w:between w:val="double" w:color="auto" w:sz="6" w:space="0"/>
      </w:pBdr>
      <w:spacing w:after="0"/>
      <w:ind w:left="400"/>
    </w:pPr>
    <w:rPr>
      <w:sz w:val="18"/>
      <w:szCs w:val="20"/>
    </w:rPr>
  </w:style>
  <w:style w:type="paragraph" w:styleId="27">
    <w:name w:val="toc 5"/>
    <w:basedOn w:val="1"/>
    <w:next w:val="1"/>
    <w:autoRedefine/>
    <w:qFormat/>
    <w:uiPriority w:val="0"/>
    <w:pPr>
      <w:pBdr>
        <w:between w:val="double" w:color="auto" w:sz="6" w:space="0"/>
      </w:pBdr>
      <w:spacing w:after="0"/>
      <w:ind w:left="600"/>
    </w:pPr>
    <w:rPr>
      <w:sz w:val="18"/>
      <w:szCs w:val="20"/>
    </w:rPr>
  </w:style>
  <w:style w:type="paragraph" w:styleId="28">
    <w:name w:val="Title"/>
    <w:basedOn w:val="1"/>
    <w:qFormat/>
    <w:uiPriority w:val="0"/>
    <w:pPr>
      <w:spacing w:before="120"/>
      <w:jc w:val="center"/>
      <w:outlineLvl w:val="0"/>
    </w:pPr>
    <w:rPr>
      <w:rFonts w:cs="Arial"/>
      <w:b/>
      <w:bCs/>
      <w:color w:val="404040" w:themeColor="text1" w:themeTint="BF"/>
      <w:kern w:val="28"/>
      <w:sz w:val="48"/>
      <w:szCs w:val="3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footer"/>
    <w:basedOn w:val="1"/>
    <w:link w:val="32"/>
    <w:qFormat/>
    <w:uiPriority w:val="0"/>
    <w:pPr>
      <w:tabs>
        <w:tab w:val="center" w:pos="4536"/>
        <w:tab w:val="right" w:pos="9072"/>
      </w:tabs>
      <w:spacing w:after="0"/>
      <w:jc w:val="right"/>
    </w:pPr>
    <w:rPr>
      <w:sz w:val="18"/>
    </w:rPr>
  </w:style>
  <w:style w:type="table" w:styleId="30">
    <w:name w:val="Table Grid"/>
    <w:basedOn w:val="12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31">
    <w:name w:val="Верхний колонтитул Знак"/>
    <w:basedOn w:val="11"/>
    <w:link w:val="19"/>
    <w:qFormat/>
    <w:uiPriority w:val="0"/>
    <w:rPr>
      <w:rFonts w:ascii="Arial" w:hAnsi="Arial"/>
      <w:sz w:val="20"/>
    </w:rPr>
  </w:style>
  <w:style w:type="character" w:customStyle="1" w:styleId="32">
    <w:name w:val="Нижний колонтитул Знак"/>
    <w:basedOn w:val="11"/>
    <w:link w:val="29"/>
    <w:qFormat/>
    <w:uiPriority w:val="0"/>
    <w:rPr>
      <w:rFonts w:ascii="Arial" w:hAnsi="Arial"/>
      <w:sz w:val="18"/>
    </w:rPr>
  </w:style>
  <w:style w:type="character" w:customStyle="1" w:styleId="33">
    <w:name w:val="Схема документа Знак"/>
    <w:basedOn w:val="11"/>
    <w:link w:val="17"/>
    <w:qFormat/>
    <w:uiPriority w:val="0"/>
    <w:rPr>
      <w:rFonts w:ascii="Lucida Grande" w:hAnsi="Lucida Grande"/>
      <w:lang w:eastAsia="en-US"/>
    </w:rPr>
  </w:style>
  <w:style w:type="paragraph" w:customStyle="1" w:styleId="34">
    <w:name w:val="TOC Heading"/>
    <w:basedOn w:val="2"/>
    <w:next w:val="1"/>
    <w:unhideWhenUsed/>
    <w:qFormat/>
    <w:uiPriority w:val="39"/>
    <w:pPr>
      <w:keepLines/>
      <w:tabs>
        <w:tab w:val="clear" w:pos="0"/>
        <w:tab w:val="clear" w:pos="567"/>
      </w:tabs>
      <w:spacing w:before="480" w:after="0" w:line="276" w:lineRule="auto"/>
      <w:outlineLvl w:val="9"/>
    </w:pPr>
    <w:rPr>
      <w:rFonts w:eastAsiaTheme="majorEastAsia" w:cstheme="majorBidi"/>
      <w:kern w:val="0"/>
      <w:sz w:val="28"/>
      <w:szCs w:val="28"/>
    </w:rPr>
  </w:style>
  <w:style w:type="character" w:customStyle="1" w:styleId="35">
    <w:name w:val="Заголовок 4 Знак"/>
    <w:basedOn w:val="11"/>
    <w:link w:val="5"/>
    <w:qFormat/>
    <w:uiPriority w:val="0"/>
    <w:rPr>
      <w:rFonts w:ascii="Source Sans Pro" w:hAnsi="Source Sans Pro" w:eastAsiaTheme="majorEastAsia" w:cstheme="majorBidi"/>
      <w:iCs/>
      <w:color w:val="595959" w:themeColor="text1" w:themeTint="A6"/>
      <w:sz w:val="2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">
    <w:name w:val="Заголовок 5 Знак"/>
    <w:basedOn w:val="11"/>
    <w:link w:val="6"/>
    <w:qFormat/>
    <w:uiPriority w:val="0"/>
    <w:rPr>
      <w:rFonts w:ascii="Source Sans Pro" w:hAnsi="Source Sans Pro" w:eastAsiaTheme="majorEastAsia" w:cstheme="majorBidi"/>
      <w:color w:val="595959" w:themeColor="text1" w:themeTint="A6"/>
      <w:sz w:val="2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7">
    <w:name w:val="Scroll Section Column"/>
    <w:basedOn w:val="12"/>
    <w:qFormat/>
    <w:uiPriority w:val="99"/>
  </w:style>
  <w:style w:type="table" w:customStyle="1" w:styleId="38">
    <w:name w:val="Scroll Tip"/>
    <w:basedOn w:val="12"/>
    <w:qFormat/>
    <w:uiPriority w:val="99"/>
    <w:pPr>
      <w:ind w:left="173" w:right="259"/>
    </w:pPr>
    <w:tblPr>
      <w:tblBorders>
        <w:top w:val="single" w:color="9CC4A2" w:sz="4" w:space="0"/>
        <w:left w:val="single" w:color="9CC4A2" w:sz="4" w:space="0"/>
        <w:bottom w:val="single" w:color="9CC4A2" w:sz="4" w:space="0"/>
        <w:right w:val="single" w:color="9CC4A2" w:sz="4" w:space="0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39">
    <w:name w:val="Scroll Warning"/>
    <w:basedOn w:val="12"/>
    <w:qFormat/>
    <w:uiPriority w:val="99"/>
    <w:pPr>
      <w:ind w:left="173" w:right="259"/>
    </w:pPr>
    <w:tblPr>
      <w:tblBorders>
        <w:top w:val="single" w:color="E29898" w:sz="4" w:space="0"/>
        <w:left w:val="single" w:color="E29898" w:sz="4" w:space="0"/>
        <w:bottom w:val="single" w:color="E29898" w:sz="4" w:space="0"/>
        <w:right w:val="single" w:color="E29898" w:sz="4" w:space="0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40">
    <w:name w:val="Scroll Code"/>
    <w:basedOn w:val="12"/>
    <w:qFormat/>
    <w:uiPriority w:val="99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color="6199C9" w:sz="4" w:space="0"/>
        <w:left w:val="dashed" w:color="6199C9" w:sz="4" w:space="0"/>
        <w:bottom w:val="dashed" w:color="6199C9" w:sz="4" w:space="0"/>
        <w:right w:val="dashed" w:color="6199C9" w:sz="4" w:space="0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41">
    <w:name w:val="Scroll Info"/>
    <w:basedOn w:val="12"/>
    <w:qFormat/>
    <w:uiPriority w:val="99"/>
    <w:pPr>
      <w:ind w:left="173" w:right="259"/>
    </w:pPr>
    <w:tblPr>
      <w:tblBorders>
        <w:top w:val="single" w:color="9CA6D2" w:sz="4" w:space="0"/>
        <w:left w:val="single" w:color="9CA6D2" w:sz="4" w:space="0"/>
        <w:bottom w:val="single" w:color="9CA6D2" w:sz="4" w:space="0"/>
        <w:right w:val="single" w:color="9CA6D2" w:sz="4" w:space="0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42">
    <w:name w:val="Scroll Table Normal"/>
    <w:basedOn w:val="12"/>
    <w:qFormat/>
    <w:uiPriority w:val="99"/>
    <w:pPr>
      <w:spacing w:after="120"/>
    </w:pPr>
    <w:tblPr>
      <w:tblBorders>
        <w:top w:val="single" w:color="DDDDDD" w:sz="4" w:space="0"/>
        <w:left w:val="single" w:color="DDDDDD" w:sz="4" w:space="0"/>
        <w:bottom w:val="single" w:color="DDDDDD" w:sz="4" w:space="0"/>
        <w:right w:val="single" w:color="DDDDDD" w:sz="4" w:space="0"/>
        <w:insideH w:val="single" w:color="DDDDDD" w:sz="4" w:space="0"/>
        <w:insideV w:val="single" w:color="DDDDDD" w:sz="4" w:space="0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 w:themeColor="text1" w:themeTint="D9"/>
        <w:sz w:val="20"/>
        <w14:textFill>
          <w14:solidFill>
            <w14:schemeClr w14:val="tx1">
              <w14:lumMod w14:val="85000"/>
              <w14:lumOff w14:val="15000"/>
            </w14:schemeClr>
          </w14:solidFill>
        </w14:textFill>
      </w:rPr>
      <w:tblPr/>
      <w:trPr>
        <w:tblHeader/>
      </w:trPr>
      <w:tcPr>
        <w:tcBorders>
          <w:top w:val="single" w:color="DDDDDD" w:sz="4" w:space="0"/>
          <w:left w:val="single" w:color="DDDDDD" w:sz="4" w:space="0"/>
          <w:bottom w:val="single" w:color="DDDDDD" w:sz="4" w:space="0"/>
          <w:right w:val="single" w:color="DDDDDD" w:sz="4" w:space="0"/>
          <w:insideH w:val="single" w:sz="4" w:space="0"/>
          <w:insideV w:val="single" w:sz="4" w:space="0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cPr>
        <w:shd w:val="clear" w:color="auto" w:fill="F0F0F0"/>
      </w:tcPr>
    </w:tblStylePr>
    <w:tblStylePr w:type="nwCell">
      <w:rPr>
        <w:b/>
        <w:color w:val="000000" w:themeColor="text1"/>
        <w14:textFill>
          <w14:solidFill>
            <w14:schemeClr w14:val="tx1"/>
          </w14:solidFill>
        </w14:textFill>
      </w:rPr>
    </w:tblStylePr>
  </w:style>
  <w:style w:type="table" w:customStyle="1" w:styleId="43">
    <w:name w:val="Scroll Panel"/>
    <w:basedOn w:val="12"/>
    <w:qFormat/>
    <w:uiPriority w:val="99"/>
    <w:pPr>
      <w:ind w:left="173" w:right="259"/>
    </w:pPr>
    <w:tblPr>
      <w:tblBorders>
        <w:top w:val="single" w:color="BBBBBB" w:sz="4" w:space="0"/>
        <w:left w:val="single" w:color="BBBBBB" w:sz="4" w:space="0"/>
        <w:bottom w:val="single" w:color="BBBBBB" w:sz="4" w:space="0"/>
        <w:right w:val="single" w:color="BBBBBB" w:sz="4" w:space="0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44">
    <w:name w:val="Scroll Note"/>
    <w:basedOn w:val="12"/>
    <w:qFormat/>
    <w:uiPriority w:val="99"/>
    <w:pPr>
      <w:ind w:left="173" w:right="259"/>
    </w:pPr>
    <w:tblPr>
      <w:tblBorders>
        <w:top w:val="single" w:color="F9DF99" w:sz="4" w:space="0"/>
        <w:left w:val="single" w:color="F9DF99" w:sz="4" w:space="0"/>
        <w:bottom w:val="single" w:color="F9DF99" w:sz="4" w:space="0"/>
        <w:right w:val="single" w:color="F9DF99" w:sz="4" w:space="0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45">
    <w:name w:val="Scroll Quote"/>
    <w:basedOn w:val="12"/>
    <w:qFormat/>
    <w:uiPriority w:val="99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cPr>
        <w:tcBorders>
          <w:left w:val="single" w:color="6199C9" w:sz="4" w:space="0"/>
        </w:tcBorders>
      </w:tcPr>
    </w:tblStylePr>
  </w:style>
  <w:style w:type="paragraph" w:customStyle="1" w:styleId="46">
    <w:name w:val="Subline Header"/>
    <w:basedOn w:val="28"/>
    <w:qFormat/>
    <w:uiPriority w:val="0"/>
    <w:rPr>
      <w:b w:val="0"/>
      <w:bCs w:val="0"/>
      <w:color w:val="A6A6A6" w:themeColor="background1" w:themeShade="A6"/>
      <w:sz w:val="28"/>
      <w:shd w:val="clear" w:color="auto" w:fill="FFFFFF"/>
    </w:rPr>
  </w:style>
  <w:style w:type="paragraph" w:customStyle="1" w:styleId="47">
    <w:name w:val="SublineHeader Level2"/>
    <w:basedOn w:val="46"/>
    <w:qFormat/>
    <w:uiPriority w:val="0"/>
    <w:rPr>
      <w:sz w:val="24"/>
      <w:szCs w:val="24"/>
    </w:rPr>
  </w:style>
  <w:style w:type="character" w:customStyle="1" w:styleId="48">
    <w:name w:val="Заголовок 6 Знак"/>
    <w:basedOn w:val="11"/>
    <w:link w:val="7"/>
    <w:semiHidden/>
    <w:qFormat/>
    <w:uiPriority w:val="0"/>
    <w:rPr>
      <w:rFonts w:ascii="Source Sans Pro" w:hAnsi="Source Sans Pro" w:eastAsiaTheme="majorEastAsia" w:cstheme="majorBidi"/>
      <w:color w:val="808080" w:themeColor="text1" w:themeTint="80"/>
      <w:sz w:val="2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9">
    <w:name w:val="Заголовок 7 Знак"/>
    <w:basedOn w:val="11"/>
    <w:link w:val="8"/>
    <w:semiHidden/>
    <w:qFormat/>
    <w:uiPriority w:val="0"/>
    <w:rPr>
      <w:rFonts w:ascii="Source Sans Pro" w:hAnsi="Source Sans Pro" w:eastAsiaTheme="majorEastAsia" w:cstheme="majorBidi"/>
      <w:color w:val="808080" w:themeColor="text1" w:themeTint="80"/>
      <w:sz w:val="2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50">
    <w:name w:val="Заголовок 8 Знак"/>
    <w:basedOn w:val="11"/>
    <w:link w:val="9"/>
    <w:semiHidden/>
    <w:qFormat/>
    <w:uiPriority w:val="0"/>
    <w:rPr>
      <w:rFonts w:ascii="Source Sans Pro" w:hAnsi="Source Sans Pro" w:eastAsiaTheme="majorEastAsia" w:cstheme="majorBidi"/>
      <w:color w:val="808080" w:themeColor="text1" w:themeTint="80"/>
      <w:sz w:val="20"/>
      <w:szCs w:val="21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51">
    <w:name w:val="Заголовок 9 Знак"/>
    <w:basedOn w:val="11"/>
    <w:link w:val="10"/>
    <w:qFormat/>
    <w:uiPriority w:val="0"/>
    <w:rPr>
      <w:rFonts w:ascii="Source Sans Pro" w:hAnsi="Source Sans Pro" w:eastAsiaTheme="majorEastAsia" w:cstheme="majorBidi"/>
      <w:color w:val="808080" w:themeColor="text1" w:themeTint="80"/>
      <w:sz w:val="20"/>
      <w:szCs w:val="21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52">
    <w:name w:val="Intense Emphasis"/>
    <w:basedOn w:val="11"/>
    <w:qFormat/>
    <w:uiPriority w:val="0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53">
    <w:name w:val="Intense Quote"/>
    <w:basedOn w:val="1"/>
    <w:next w:val="1"/>
    <w:link w:val="54"/>
    <w:qFormat/>
    <w:uiPriority w:val="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54">
    <w:name w:val="Выделенная цитата Знак"/>
    <w:basedOn w:val="11"/>
    <w:link w:val="53"/>
    <w:qFormat/>
    <w:uiPriority w:val="0"/>
    <w:rPr>
      <w:rFonts w:ascii="Source Sans Pro" w:hAnsi="Source Sans Pro"/>
      <w:i/>
      <w:iCs/>
      <w:color w:val="808080" w:themeColor="text1" w:themeTint="80"/>
      <w:sz w:val="2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55">
    <w:name w:val="Intense Reference"/>
    <w:basedOn w:val="11"/>
    <w:qFormat/>
    <w:uiPriority w:val="0"/>
    <w:rPr>
      <w:b/>
      <w:bCs/>
      <w:smallCaps/>
      <w:color w:val="808080" w:themeColor="text1" w:themeTint="80"/>
      <w:spacing w:val="5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table" w:customStyle="1" w:styleId="56">
    <w:name w:val="Plain Table 1"/>
    <w:basedOn w:val="12"/>
    <w:qFormat/>
    <w:uiPriority w:val="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57">
    <w:name w:val="Plain Table 2"/>
    <w:basedOn w:val="12"/>
    <w:uiPriority w:val="0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58">
    <w:name w:val="Style1"/>
    <w:basedOn w:val="12"/>
    <w:qFormat/>
    <w:uiPriority w:val="99"/>
  </w:style>
  <w:style w:type="character" w:customStyle="1" w:styleId="59">
    <w:name w:val="Scroll Inline Code"/>
    <w:basedOn w:val="11"/>
    <w:qFormat/>
    <w:uiPriority w:val="1"/>
    <w:rPr>
      <w:rFonts w:ascii="Courier New" w:hAnsi="Courier New"/>
      <w:shd w:val="clear" w:color="auto" w:fill="F4F5F7"/>
    </w:rPr>
  </w:style>
  <w:style w:type="table" w:customStyle="1" w:styleId="60">
    <w:name w:val="Scroll Custom Panel"/>
    <w:basedOn w:val="12"/>
    <w:qFormat/>
    <w:uiPriority w:val="99"/>
    <w:pPr>
      <w:ind w:left="173" w:right="259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EBFF"/>
    </w:tcPr>
  </w:style>
  <w:style w:type="table" w:customStyle="1" w:styleId="61">
    <w:name w:val="Scroll Note Cloud"/>
    <w:basedOn w:val="12"/>
    <w:qFormat/>
    <w:uiPriority w:val="99"/>
    <w:pPr>
      <w:ind w:left="176" w:right="261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EAE6FF"/>
    </w:tcPr>
  </w:style>
  <w:style w:type="paragraph" w:customStyle="1" w:styleId="62">
    <w:name w:val="_РТК_Таблица_11_слева"/>
    <w:qFormat/>
    <w:uiPriority w:val="0"/>
    <w:pPr>
      <w:spacing w:after="0" w:line="240" w:lineRule="auto"/>
    </w:pPr>
    <w:rPr>
      <w:rFonts w:ascii="PT Astra Serif" w:hAnsi="PT Astra Serif" w:eastAsia="SimSun" w:cs="Times New Roman"/>
      <w:sz w:val="22"/>
      <w:szCs w:val="24"/>
      <w:lang w:val="ru-RU" w:eastAsia="ru-RU" w:bidi="ar-SA"/>
    </w:rPr>
  </w:style>
  <w:style w:type="paragraph" w:customStyle="1" w:styleId="63">
    <w:name w:val="_РТК_Таблица_11_Заголовок"/>
    <w:qFormat/>
    <w:uiPriority w:val="0"/>
    <w:pPr>
      <w:spacing w:after="0" w:line="240" w:lineRule="auto"/>
      <w:jc w:val="center"/>
    </w:pPr>
    <w:rPr>
      <w:rFonts w:ascii="PT Astra Serif" w:hAnsi="PT Astra Serif" w:eastAsia="Times New Roman" w:cs="Times New Roman"/>
      <w:bCs/>
      <w:color w:val="262626" w:themeColor="text1" w:themeTint="D9"/>
      <w:sz w:val="22"/>
      <w:szCs w:val="22"/>
      <w:lang w:val="en-US" w:eastAsia="en-US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64">
    <w:name w:val="_РТК_Таблица_11_центр"/>
    <w:qFormat/>
    <w:uiPriority w:val="0"/>
    <w:pPr>
      <w:spacing w:after="0" w:line="240" w:lineRule="auto"/>
      <w:jc w:val="center"/>
    </w:pPr>
    <w:rPr>
      <w:rFonts w:ascii="PT Astra Serif" w:hAnsi="PT Astra Serif" w:eastAsia="SimSun" w:cs="Times New Roman"/>
      <w:sz w:val="22"/>
      <w:szCs w:val="24"/>
      <w:lang w:val="ru-RU" w:eastAsia="ru-RU" w:bidi="ar-SA"/>
    </w:rPr>
  </w:style>
  <w:style w:type="paragraph" w:customStyle="1" w:styleId="65">
    <w:name w:val="_РТК_Основной"/>
    <w:qFormat/>
    <w:uiPriority w:val="0"/>
    <w:pPr>
      <w:suppressAutoHyphens/>
      <w:spacing w:after="0" w:line="276" w:lineRule="auto"/>
      <w:ind w:firstLine="709"/>
      <w:jc w:val="both"/>
    </w:pPr>
    <w:rPr>
      <w:rFonts w:ascii="PT Astra Serif" w:hAnsi="PT Astra Serif" w:eastAsia="Times New Roman" w:cs="Times New Roman"/>
      <w:kern w:val="28"/>
      <w:sz w:val="24"/>
      <w:szCs w:val="3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D58ED-1D4D-BF48-A70D-41F12031F2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1457</Words>
  <Characters>8309</Characters>
  <Lines>69</Lines>
  <Paragraphs>19</Paragraphs>
  <TotalTime>1</TotalTime>
  <ScaleCrop>false</ScaleCrop>
  <LinksUpToDate>false</LinksUpToDate>
  <CharactersWithSpaces>9747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2016-10-04T14:03:00Z</dcterms:created>
  <dc:creator>Administrator</dc:creator>
  <cp:lastModifiedBy>Леонид Селиверс�</cp:lastModifiedBy>
  <dcterms:modified xsi:type="dcterms:W3CDTF">2026-01-28T13:47:52Z</dcterms:modified>
  <cp:revision>122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5B275D9CAD6B4744B9E7F1677730A8C4_12</vt:lpwstr>
  </property>
</Properties>
</file>